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9ED77A">
      <w:pPr>
        <w:ind w:left="0" w:leftChars="0" w:firstLine="0" w:firstLineChars="0"/>
        <w:jc w:val="both"/>
        <w:rPr>
          <w:rFonts w:ascii="宋体" w:hAnsi="宋体" w:eastAsia="宋体" w:cs="Arial"/>
          <w:b/>
          <w:bCs/>
          <w:color w:val="auto"/>
          <w:sz w:val="36"/>
          <w:szCs w:val="36"/>
          <w:highlight w:val="none"/>
        </w:rPr>
      </w:pPr>
      <w:bookmarkStart w:id="14" w:name="_GoBack"/>
    </w:p>
    <w:p w14:paraId="0FF3B1C5">
      <w:pPr>
        <w:keepNext w:val="0"/>
        <w:keepLines w:val="0"/>
        <w:pageBreakBefore w:val="0"/>
        <w:widowControl w:val="0"/>
        <w:kinsoku/>
        <w:wordWrap/>
        <w:overflowPunct/>
        <w:topLinePunct w:val="0"/>
        <w:autoSpaceDE/>
        <w:autoSpaceDN/>
        <w:bidi w:val="0"/>
        <w:adjustRightInd/>
        <w:snapToGrid/>
        <w:spacing w:line="240" w:lineRule="auto"/>
        <w:ind w:left="1560" w:leftChars="0" w:hanging="1560" w:hangingChars="300"/>
        <w:jc w:val="left"/>
        <w:textAlignment w:val="auto"/>
        <w:rPr>
          <w:rFonts w:hint="default"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2024年和静县第三次全国土壤普查</w:t>
      </w:r>
    </w:p>
    <w:p w14:paraId="258CA5A5">
      <w:pPr>
        <w:keepNext w:val="0"/>
        <w:keepLines w:val="0"/>
        <w:pageBreakBefore w:val="0"/>
        <w:widowControl w:val="0"/>
        <w:kinsoku/>
        <w:wordWrap/>
        <w:overflowPunct/>
        <w:topLinePunct w:val="0"/>
        <w:autoSpaceDE/>
        <w:autoSpaceDN/>
        <w:bidi w:val="0"/>
        <w:adjustRightInd/>
        <w:snapToGrid/>
        <w:spacing w:line="240" w:lineRule="auto"/>
        <w:ind w:left="1554" w:leftChars="555" w:firstLine="0" w:firstLineChars="0"/>
        <w:jc w:val="both"/>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14:paraId="1AFE764A">
      <w:pPr>
        <w:pStyle w:val="2"/>
        <w:rPr>
          <w:rFonts w:hint="eastAsia"/>
          <w:color w:val="auto"/>
          <w:highlight w:val="none"/>
          <w:lang w:val="en-US" w:eastAsia="zh-CN"/>
        </w:rPr>
      </w:pPr>
    </w:p>
    <w:p w14:paraId="61917D5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17B464ED">
      <w:pPr>
        <w:spacing w:line="240" w:lineRule="atLeast"/>
        <w:jc w:val="center"/>
        <w:rPr>
          <w:rFonts w:ascii="宋体" w:hAnsi="宋体" w:eastAsia="宋体" w:cs="Arial"/>
          <w:b/>
          <w:bCs/>
          <w:color w:val="auto"/>
          <w:sz w:val="36"/>
          <w:szCs w:val="36"/>
          <w:highlight w:val="none"/>
        </w:rPr>
      </w:pPr>
    </w:p>
    <w:p w14:paraId="0D8BB64F">
      <w:pPr>
        <w:spacing w:line="240" w:lineRule="atLeast"/>
        <w:jc w:val="center"/>
        <w:rPr>
          <w:rFonts w:ascii="宋体" w:hAnsi="宋体" w:eastAsia="宋体" w:cs="Arial"/>
          <w:b/>
          <w:bCs/>
          <w:color w:val="auto"/>
          <w:sz w:val="36"/>
          <w:szCs w:val="36"/>
          <w:highlight w:val="none"/>
        </w:rPr>
      </w:pPr>
    </w:p>
    <w:p w14:paraId="10BE84C8">
      <w:pPr>
        <w:spacing w:line="240" w:lineRule="atLeast"/>
        <w:jc w:val="center"/>
        <w:rPr>
          <w:rFonts w:ascii="宋体" w:hAnsi="宋体" w:eastAsia="宋体" w:cs="Arial"/>
          <w:b/>
          <w:bCs/>
          <w:color w:val="auto"/>
          <w:sz w:val="36"/>
          <w:szCs w:val="36"/>
          <w:highlight w:val="none"/>
        </w:rPr>
      </w:pPr>
    </w:p>
    <w:p w14:paraId="42CC0B30">
      <w:pPr>
        <w:spacing w:line="240" w:lineRule="atLeast"/>
        <w:jc w:val="center"/>
        <w:rPr>
          <w:rFonts w:ascii="宋体" w:hAnsi="宋体" w:eastAsia="宋体" w:cs="Arial"/>
          <w:b/>
          <w:bCs/>
          <w:color w:val="auto"/>
          <w:sz w:val="36"/>
          <w:szCs w:val="36"/>
          <w:highlight w:val="none"/>
        </w:rPr>
      </w:pPr>
    </w:p>
    <w:p w14:paraId="0AA85B85">
      <w:pPr>
        <w:spacing w:line="240" w:lineRule="atLeast"/>
        <w:jc w:val="center"/>
        <w:rPr>
          <w:rFonts w:hint="eastAsia" w:ascii="宋体" w:hAnsi="宋体" w:eastAsia="宋体" w:cs="Arial"/>
          <w:b/>
          <w:bCs/>
          <w:color w:val="auto"/>
          <w:sz w:val="36"/>
          <w:szCs w:val="36"/>
          <w:highlight w:val="none"/>
          <w:lang w:eastAsia="zh-CN"/>
        </w:rPr>
      </w:pPr>
    </w:p>
    <w:p w14:paraId="59CF2B46">
      <w:pPr>
        <w:pStyle w:val="2"/>
        <w:rPr>
          <w:rFonts w:hint="eastAsia"/>
          <w:color w:val="auto"/>
          <w:highlight w:val="none"/>
          <w:lang w:eastAsia="zh-CN"/>
        </w:rPr>
      </w:pPr>
    </w:p>
    <w:p w14:paraId="3DEC52D0">
      <w:pPr>
        <w:spacing w:line="240" w:lineRule="auto"/>
        <w:jc w:val="center"/>
        <w:rPr>
          <w:rFonts w:ascii="宋体" w:hAnsi="宋体" w:eastAsia="宋体" w:cs="Arial"/>
          <w:b/>
          <w:bCs/>
          <w:color w:val="auto"/>
          <w:sz w:val="36"/>
          <w:szCs w:val="36"/>
          <w:highlight w:val="none"/>
        </w:rPr>
      </w:pPr>
    </w:p>
    <w:p w14:paraId="0CE5675A">
      <w:pPr>
        <w:spacing w:line="360" w:lineRule="auto"/>
        <w:ind w:firstLine="600"/>
        <w:rPr>
          <w:rFonts w:hint="eastAsia" w:ascii="黑体" w:eastAsia="黑体" w:cs="Times New Roman"/>
          <w:color w:val="auto"/>
          <w:sz w:val="30"/>
          <w:szCs w:val="30"/>
          <w:highlight w:val="none"/>
        </w:rPr>
      </w:pPr>
      <w:r>
        <w:rPr>
          <w:rFonts w:hint="eastAsia" w:ascii="黑体" w:eastAsia="黑体"/>
          <w:color w:val="auto"/>
          <w:sz w:val="30"/>
          <w:szCs w:val="30"/>
          <w:highlight w:val="none"/>
        </w:rPr>
        <w:t>项目名称：</w:t>
      </w:r>
      <w:r>
        <w:rPr>
          <w:rFonts w:hint="eastAsia" w:ascii="黑体" w:eastAsia="黑体" w:cs="Times New Roman"/>
          <w:color w:val="auto"/>
          <w:sz w:val="30"/>
          <w:szCs w:val="30"/>
          <w:highlight w:val="none"/>
          <w:lang w:val="en-US" w:eastAsia="zh-CN"/>
        </w:rPr>
        <w:t>2024年和静县第三次全国土壤普查项目</w:t>
      </w:r>
    </w:p>
    <w:p w14:paraId="7A687841">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和静县农业技术推广站</w:t>
      </w:r>
    </w:p>
    <w:p w14:paraId="23C50560">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杨晓清</w:t>
      </w:r>
    </w:p>
    <w:p w14:paraId="04C9D65C">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7640379A">
      <w:pPr>
        <w:ind w:firstLine="0" w:firstLineChars="0"/>
        <w:jc w:val="center"/>
        <w:rPr>
          <w:b/>
          <w:bCs/>
          <w:color w:val="auto"/>
          <w:sz w:val="32"/>
          <w:szCs w:val="28"/>
          <w:highlight w:val="none"/>
        </w:rPr>
      </w:pPr>
      <w:r>
        <w:rPr>
          <w:rFonts w:hint="eastAsia" w:cs="Times New Roman"/>
          <w:b w:val="0"/>
          <w:bCs w:val="0"/>
          <w:color w:val="auto"/>
          <w:sz w:val="32"/>
          <w:szCs w:val="28"/>
          <w:highlight w:val="none"/>
          <w:lang w:val="en-US" w:eastAsia="zh-CN"/>
        </w:rPr>
        <w:t>2</w:t>
      </w:r>
      <w:r>
        <w:rPr>
          <w:rFonts w:hint="eastAsia" w:cs="Times New Roman"/>
          <w:b/>
          <w:bCs/>
          <w:color w:val="auto"/>
          <w:sz w:val="32"/>
          <w:szCs w:val="28"/>
          <w:highlight w:val="none"/>
          <w:lang w:val="en-US" w:eastAsia="zh-CN"/>
        </w:rPr>
        <w:t>024年和静县第三次全国土壤普查</w:t>
      </w:r>
      <w:r>
        <w:rPr>
          <w:rFonts w:hint="eastAsia" w:cs="Times New Roman"/>
          <w:b/>
          <w:bCs/>
          <w:color w:val="auto"/>
          <w:sz w:val="32"/>
          <w:szCs w:val="28"/>
          <w:highlight w:val="none"/>
        </w:rPr>
        <w:t>项目</w:t>
      </w:r>
      <w:r>
        <w:rPr>
          <w:rFonts w:hint="eastAsia"/>
          <w:b/>
          <w:bCs/>
          <w:color w:val="auto"/>
          <w:sz w:val="32"/>
          <w:szCs w:val="28"/>
          <w:highlight w:val="none"/>
        </w:rPr>
        <w:t>支出绩效评价报告</w:t>
      </w:r>
    </w:p>
    <w:p w14:paraId="626B66D3">
      <w:pPr>
        <w:pStyle w:val="3"/>
        <w:ind w:firstLine="643"/>
        <w:rPr>
          <w:color w:val="auto"/>
          <w:highlight w:val="none"/>
        </w:rPr>
      </w:pPr>
      <w:r>
        <w:rPr>
          <w:rFonts w:hint="eastAsia"/>
          <w:color w:val="auto"/>
          <w:highlight w:val="none"/>
        </w:rPr>
        <w:t>一、基本情况</w:t>
      </w:r>
    </w:p>
    <w:p w14:paraId="7540DEFA">
      <w:pPr>
        <w:pStyle w:val="4"/>
        <w:ind w:firstLine="643"/>
        <w:rPr>
          <w:color w:val="auto"/>
          <w:highlight w:val="none"/>
        </w:rPr>
      </w:pPr>
      <w:r>
        <w:rPr>
          <w:rFonts w:hint="eastAsia"/>
          <w:color w:val="auto"/>
          <w:highlight w:val="none"/>
        </w:rPr>
        <w:t>（一）项目概况</w:t>
      </w:r>
    </w:p>
    <w:p w14:paraId="2723E427">
      <w:pPr>
        <w:pStyle w:val="2"/>
        <w:ind w:firstLine="562"/>
        <w:rPr>
          <w:color w:val="auto"/>
          <w:highlight w:val="none"/>
        </w:rPr>
      </w:pPr>
      <w:r>
        <w:rPr>
          <w:rFonts w:hint="eastAsia"/>
          <w:color w:val="auto"/>
          <w:highlight w:val="none"/>
        </w:rPr>
        <w:t>1.项目背景</w:t>
      </w:r>
    </w:p>
    <w:p w14:paraId="07310D9F">
      <w:pPr>
        <w:ind w:firstLine="560"/>
        <w:rPr>
          <w:rFonts w:hint="default"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全面查明和静县土壤类型及分布规律、土壤资源现状及变化趋势，真实准确掌握土壤资源质量、性状和利用状况等基础数据，为土壤科学分类、规划利用、改良培肥、保护管理等提供科学支撑，为和静县制定经济社会发展和生态建设等重大政策提供决策依据</w:t>
      </w:r>
      <w:r>
        <w:rPr>
          <w:rFonts w:hint="default" w:ascii="Times New Roman" w:hAnsi="Times New Roman" w:eastAsia="仿宋_GB2312" w:cs="Times New Roman"/>
          <w:color w:val="auto"/>
          <w:kern w:val="2"/>
          <w:sz w:val="28"/>
          <w:szCs w:val="24"/>
          <w:highlight w:val="none"/>
          <w:u w:color="000000"/>
          <w:lang w:val="en-US" w:eastAsia="zh-CN" w:bidi="ar-SA"/>
        </w:rPr>
        <w:t>。根据</w:t>
      </w:r>
      <w:r>
        <w:rPr>
          <w:rFonts w:hint="eastAsia" w:ascii="Times New Roman" w:hAnsi="Times New Roman" w:eastAsia="仿宋_GB2312" w:cs="Times New Roman"/>
          <w:color w:val="auto"/>
          <w:kern w:val="2"/>
          <w:sz w:val="28"/>
          <w:szCs w:val="24"/>
          <w:highlight w:val="none"/>
          <w:u w:color="000000"/>
          <w:lang w:val="en-US" w:eastAsia="zh-CN" w:bidi="ar-SA"/>
        </w:rPr>
        <w:t>《关于开展自治区第三次全国土壤普查的通知》新政发〔2022〕65号和《自治区第三次全国土壤普查工作实施方案》《关于下达2024年中央耕地建设与利用资金预算的通知》（巴财农〔2024〕13号）文件要求，</w:t>
      </w:r>
      <w:r>
        <w:rPr>
          <w:rFonts w:hint="default" w:ascii="Times New Roman" w:hAnsi="Times New Roman" w:eastAsia="仿宋_GB2312" w:cs="Times New Roman"/>
          <w:color w:val="auto"/>
          <w:kern w:val="2"/>
          <w:sz w:val="28"/>
          <w:szCs w:val="24"/>
          <w:highlight w:val="none"/>
          <w:u w:color="000000"/>
          <w:lang w:val="en-US" w:eastAsia="zh-CN" w:bidi="ar-SA"/>
        </w:rPr>
        <w:t>和静县承担实施《202</w:t>
      </w:r>
      <w:r>
        <w:rPr>
          <w:rFonts w:hint="eastAsia" w:ascii="Times New Roman" w:hAnsi="Times New Roman" w:eastAsia="仿宋_GB2312" w:cs="Times New Roman"/>
          <w:color w:val="auto"/>
          <w:kern w:val="2"/>
          <w:sz w:val="28"/>
          <w:szCs w:val="24"/>
          <w:highlight w:val="none"/>
          <w:u w:color="000000"/>
          <w:lang w:val="en-US" w:eastAsia="zh-CN" w:bidi="ar-SA"/>
        </w:rPr>
        <w:t>4</w:t>
      </w:r>
      <w:r>
        <w:rPr>
          <w:rFonts w:hint="default" w:ascii="Times New Roman" w:hAnsi="Times New Roman" w:eastAsia="仿宋_GB2312" w:cs="Times New Roman"/>
          <w:color w:val="auto"/>
          <w:kern w:val="2"/>
          <w:sz w:val="28"/>
          <w:szCs w:val="24"/>
          <w:highlight w:val="none"/>
          <w:u w:color="000000"/>
          <w:lang w:val="en-US" w:eastAsia="zh-CN" w:bidi="ar-SA"/>
        </w:rPr>
        <w:t>年和静县</w:t>
      </w:r>
      <w:r>
        <w:rPr>
          <w:rFonts w:hint="eastAsia" w:ascii="Times New Roman" w:hAnsi="Times New Roman" w:eastAsia="仿宋_GB2312" w:cs="Times New Roman"/>
          <w:color w:val="auto"/>
          <w:kern w:val="2"/>
          <w:sz w:val="28"/>
          <w:szCs w:val="24"/>
          <w:highlight w:val="none"/>
          <w:u w:color="000000"/>
          <w:lang w:val="en-US" w:eastAsia="zh-CN" w:bidi="ar-SA"/>
        </w:rPr>
        <w:t>第三次全国土壤普查</w:t>
      </w:r>
      <w:r>
        <w:rPr>
          <w:rFonts w:hint="default" w:ascii="Times New Roman" w:hAnsi="Times New Roman" w:eastAsia="仿宋_GB2312" w:cs="Times New Roman"/>
          <w:color w:val="auto"/>
          <w:kern w:val="2"/>
          <w:sz w:val="28"/>
          <w:szCs w:val="24"/>
          <w:highlight w:val="none"/>
          <w:u w:color="000000"/>
          <w:lang w:val="en-US" w:eastAsia="zh-CN" w:bidi="ar-SA"/>
        </w:rPr>
        <w:t>项目》</w:t>
      </w:r>
      <w:r>
        <w:rPr>
          <w:rFonts w:hint="eastAsia" w:ascii="Times New Roman" w:hAnsi="Times New Roman" w:eastAsia="仿宋_GB2312" w:cs="Times New Roman"/>
          <w:color w:val="auto"/>
          <w:kern w:val="2"/>
          <w:sz w:val="28"/>
          <w:szCs w:val="24"/>
          <w:highlight w:val="none"/>
          <w:u w:color="000000"/>
          <w:lang w:val="en-US" w:eastAsia="zh-CN" w:bidi="ar-SA"/>
        </w:rPr>
        <w:t>，并制定了《2024年度和静县第三次全国土壤普查工作实施方案》</w:t>
      </w:r>
      <w:r>
        <w:rPr>
          <w:rFonts w:hint="default" w:ascii="Times New Roman" w:hAnsi="Times New Roman" w:eastAsia="仿宋_GB2312" w:cs="Times New Roman"/>
          <w:color w:val="auto"/>
          <w:kern w:val="2"/>
          <w:sz w:val="28"/>
          <w:szCs w:val="24"/>
          <w:highlight w:val="none"/>
          <w:u w:color="000000"/>
          <w:lang w:val="en-US" w:eastAsia="zh-CN" w:bidi="ar-SA"/>
        </w:rPr>
        <w:t>。</w:t>
      </w:r>
    </w:p>
    <w:p w14:paraId="7032900E">
      <w:pPr>
        <w:pStyle w:val="2"/>
        <w:ind w:firstLine="562"/>
        <w:rPr>
          <w:rFonts w:hint="eastAsia"/>
          <w:color w:val="auto"/>
          <w:highlight w:val="none"/>
          <w:lang w:val="en-US" w:eastAsia="zh-CN"/>
        </w:rPr>
      </w:pPr>
      <w:r>
        <w:rPr>
          <w:rFonts w:hint="eastAsia"/>
          <w:color w:val="auto"/>
          <w:highlight w:val="none"/>
        </w:rPr>
        <w:t>2.主要内容</w:t>
      </w:r>
    </w:p>
    <w:p w14:paraId="428ABFB2">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项目名称：2024年和静县第三次全国土壤普查项目</w:t>
      </w:r>
    </w:p>
    <w:p w14:paraId="56E70540">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项目主要内容：</w:t>
      </w:r>
      <w:r>
        <w:rPr>
          <w:rFonts w:hint="default" w:ascii="Times New Roman" w:hAnsi="Times New Roman" w:eastAsia="仿宋_GB2312" w:cs="Times New Roman"/>
          <w:color w:val="auto"/>
          <w:kern w:val="2"/>
          <w:sz w:val="28"/>
          <w:szCs w:val="24"/>
          <w:highlight w:val="none"/>
          <w:u w:color="000000"/>
          <w:lang w:val="en-US" w:eastAsia="zh-CN" w:bidi="ar-SA"/>
        </w:rPr>
        <w:t>根据第三次全国土壤普查总体部署和我县土壤三普工作安排，全面完成</w:t>
      </w:r>
      <w:r>
        <w:rPr>
          <w:rFonts w:hint="eastAsia" w:ascii="Times New Roman" w:hAnsi="Times New Roman" w:eastAsia="仿宋_GB2312" w:cs="Times New Roman"/>
          <w:color w:val="auto"/>
          <w:kern w:val="2"/>
          <w:sz w:val="28"/>
          <w:szCs w:val="24"/>
          <w:highlight w:val="none"/>
          <w:u w:color="000000"/>
          <w:lang w:val="en-US" w:eastAsia="zh-CN" w:bidi="ar-SA"/>
        </w:rPr>
        <w:t>392</w:t>
      </w:r>
      <w:r>
        <w:rPr>
          <w:rFonts w:hint="default" w:ascii="Times New Roman" w:hAnsi="Times New Roman" w:eastAsia="仿宋_GB2312" w:cs="Times New Roman"/>
          <w:color w:val="auto"/>
          <w:kern w:val="2"/>
          <w:sz w:val="28"/>
          <w:szCs w:val="24"/>
          <w:highlight w:val="none"/>
          <w:u w:color="000000"/>
          <w:lang w:val="en-US" w:eastAsia="zh-CN" w:bidi="ar-SA"/>
        </w:rPr>
        <w:t>个点位的外业调查采样任务</w:t>
      </w:r>
      <w:r>
        <w:rPr>
          <w:rFonts w:hint="eastAsia" w:ascii="Times New Roman" w:hAnsi="Times New Roman" w:eastAsia="仿宋_GB2312" w:cs="Times New Roman"/>
          <w:color w:val="auto"/>
          <w:kern w:val="2"/>
          <w:sz w:val="28"/>
          <w:szCs w:val="24"/>
          <w:highlight w:val="none"/>
          <w:u w:color="000000"/>
          <w:lang w:val="en-US" w:eastAsia="zh-CN" w:bidi="ar-SA"/>
        </w:rPr>
        <w:t>、</w:t>
      </w:r>
      <w:r>
        <w:rPr>
          <w:rFonts w:hint="default" w:ascii="Times New Roman" w:hAnsi="Times New Roman" w:eastAsia="仿宋_GB2312" w:cs="Times New Roman"/>
          <w:color w:val="auto"/>
          <w:kern w:val="2"/>
          <w:sz w:val="28"/>
          <w:szCs w:val="24"/>
          <w:highlight w:val="none"/>
          <w:u w:color="000000"/>
          <w:lang w:val="en-US" w:eastAsia="zh-CN" w:bidi="ar-SA"/>
        </w:rPr>
        <w:t>样品制备和流转</w:t>
      </w:r>
      <w:r>
        <w:rPr>
          <w:rFonts w:hint="eastAsia" w:ascii="Times New Roman" w:hAnsi="Times New Roman" w:eastAsia="仿宋_GB2312" w:cs="Times New Roman"/>
          <w:color w:val="auto"/>
          <w:kern w:val="2"/>
          <w:sz w:val="28"/>
          <w:szCs w:val="24"/>
          <w:highlight w:val="none"/>
          <w:u w:color="000000"/>
          <w:lang w:val="en-US" w:eastAsia="zh-CN" w:bidi="ar-SA"/>
        </w:rPr>
        <w:t>以及</w:t>
      </w:r>
      <w:r>
        <w:rPr>
          <w:rFonts w:hint="default" w:ascii="Times New Roman" w:hAnsi="Times New Roman" w:eastAsia="仿宋_GB2312" w:cs="Times New Roman"/>
          <w:color w:val="auto"/>
          <w:kern w:val="2"/>
          <w:sz w:val="28"/>
          <w:szCs w:val="24"/>
          <w:highlight w:val="none"/>
          <w:u w:color="000000"/>
          <w:lang w:val="en-US" w:eastAsia="zh-CN" w:bidi="ar-SA"/>
        </w:rPr>
        <w:t>样品检测化验工作。谋划和启动成果编制，为成果汇总做好准备工作。</w:t>
      </w:r>
    </w:p>
    <w:p w14:paraId="778F554F">
      <w:pPr>
        <w:pStyle w:val="2"/>
        <w:ind w:firstLine="562"/>
        <w:jc w:val="left"/>
        <w:rPr>
          <w:color w:val="auto"/>
          <w:highlight w:val="none"/>
        </w:rPr>
      </w:pPr>
      <w:r>
        <w:rPr>
          <w:rFonts w:hint="eastAsia"/>
          <w:color w:val="auto"/>
          <w:highlight w:val="none"/>
        </w:rPr>
        <w:t>3.实施情况</w:t>
      </w:r>
    </w:p>
    <w:p w14:paraId="630665D6">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项目实施主体：和静县农业技术推广站</w:t>
      </w:r>
    </w:p>
    <w:p w14:paraId="6222D440">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实施时间：本项目开始时间为2024年1月—2024年12月</w:t>
      </w:r>
    </w:p>
    <w:p w14:paraId="6E41E571">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实施情况：本项目的实施符合《关于开展自治区第三次全国土壤普查的通知》新政发〔2022〕65号和《自治区第三次全国土壤普查工作实施方案》《关于下达2024年中央耕地建设与利用资金预算的通知》（巴财农〔2024〕13号）相关政策及文件要求，完成了392个样点的外业调查采样、样品制备与流转、检测化验等普查任务，为后续我县第三次全国土壤普查工作成果汇总，以及守住耕地红线、保障国家粮食安全、保护生态环境、促进农业农村现代化提供坚实基础，也为农业发展提供长期理论参考。</w:t>
      </w:r>
    </w:p>
    <w:p w14:paraId="5829E5B7">
      <w:pPr>
        <w:pStyle w:val="2"/>
        <w:ind w:firstLine="562"/>
        <w:rPr>
          <w:color w:val="auto"/>
          <w:highlight w:val="none"/>
        </w:rPr>
      </w:pPr>
      <w:r>
        <w:rPr>
          <w:rFonts w:hint="eastAsia"/>
          <w:color w:val="auto"/>
          <w:highlight w:val="none"/>
        </w:rPr>
        <w:t>4.资金投入和使用情况</w:t>
      </w:r>
    </w:p>
    <w:p w14:paraId="695661F3">
      <w:pPr>
        <w:ind w:firstLine="560"/>
        <w:rPr>
          <w:color w:val="auto"/>
          <w:highlight w:val="none"/>
        </w:rPr>
      </w:pPr>
      <w:r>
        <w:rPr>
          <w:rFonts w:hint="eastAsia"/>
          <w:color w:val="auto"/>
          <w:highlight w:val="none"/>
        </w:rPr>
        <w:t>（1）项目资金安排落实、总投入等情况分析</w:t>
      </w:r>
    </w:p>
    <w:p w14:paraId="289C34BD">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本项目预算安排总额为60万元，资金来源为中央直达资金，其中：财政资金60万元，其他资金0万元，2024年实际收到预算资金60万元，预算资金到位率为100 %。</w:t>
      </w:r>
    </w:p>
    <w:p w14:paraId="713CC0A7">
      <w:pPr>
        <w:ind w:firstLine="560"/>
        <w:rPr>
          <w:color w:val="auto"/>
          <w:highlight w:val="none"/>
        </w:rPr>
      </w:pPr>
      <w:r>
        <w:rPr>
          <w:rFonts w:hint="eastAsia"/>
          <w:color w:val="auto"/>
          <w:highlight w:val="none"/>
        </w:rPr>
        <w:t>（2）项目资金实际使用情况分析</w:t>
      </w:r>
    </w:p>
    <w:p w14:paraId="7D7397AD">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截至2024年12月31日，本项目实际支出60万元，预算执行率100%。本项目资金主要用于支付：①外业调查采样</w:t>
      </w:r>
      <w:r>
        <w:rPr>
          <w:rFonts w:hint="default" w:ascii="Times New Roman" w:hAnsi="Times New Roman" w:eastAsia="仿宋_GB2312" w:cs="Times New Roman"/>
          <w:color w:val="auto"/>
          <w:kern w:val="2"/>
          <w:sz w:val="28"/>
          <w:szCs w:val="24"/>
          <w:highlight w:val="none"/>
          <w:u w:color="000000"/>
          <w:lang w:val="en-US" w:eastAsia="zh-CN" w:bidi="ar-SA"/>
        </w:rPr>
        <w:t>，</w:t>
      </w:r>
      <w:r>
        <w:rPr>
          <w:rFonts w:hint="eastAsia" w:ascii="Times New Roman" w:hAnsi="Times New Roman" w:eastAsia="仿宋_GB2312" w:cs="Times New Roman"/>
          <w:color w:val="auto"/>
          <w:kern w:val="2"/>
          <w:sz w:val="28"/>
          <w:szCs w:val="24"/>
          <w:highlight w:val="none"/>
          <w:u w:color="000000"/>
          <w:lang w:val="en-US" w:eastAsia="zh-CN" w:bidi="ar-SA"/>
        </w:rPr>
        <w:t>支付</w:t>
      </w:r>
      <w:r>
        <w:rPr>
          <w:rFonts w:hint="default" w:ascii="Times New Roman" w:hAnsi="Times New Roman" w:eastAsia="仿宋_GB2312" w:cs="Times New Roman"/>
          <w:color w:val="auto"/>
          <w:kern w:val="2"/>
          <w:sz w:val="28"/>
          <w:szCs w:val="24"/>
          <w:highlight w:val="none"/>
          <w:u w:color="000000"/>
          <w:lang w:val="en-US" w:eastAsia="zh-CN" w:bidi="ar-SA"/>
        </w:rPr>
        <w:t>资金</w:t>
      </w:r>
      <w:r>
        <w:rPr>
          <w:rFonts w:hint="eastAsia" w:ascii="Times New Roman" w:hAnsi="Times New Roman" w:eastAsia="仿宋_GB2312" w:cs="Times New Roman"/>
          <w:color w:val="auto"/>
          <w:kern w:val="2"/>
          <w:sz w:val="28"/>
          <w:szCs w:val="24"/>
          <w:highlight w:val="none"/>
          <w:u w:color="000000"/>
          <w:lang w:val="en-US" w:eastAsia="zh-CN" w:bidi="ar-SA"/>
        </w:rPr>
        <w:t>24.7</w:t>
      </w:r>
      <w:r>
        <w:rPr>
          <w:rFonts w:hint="default" w:ascii="Times New Roman" w:hAnsi="Times New Roman" w:eastAsia="仿宋_GB2312" w:cs="Times New Roman"/>
          <w:color w:val="auto"/>
          <w:kern w:val="2"/>
          <w:sz w:val="28"/>
          <w:szCs w:val="24"/>
          <w:highlight w:val="none"/>
          <w:u w:color="000000"/>
          <w:lang w:val="en-US" w:eastAsia="zh-CN" w:bidi="ar-SA"/>
        </w:rPr>
        <w:t>万元。</w:t>
      </w:r>
      <w:r>
        <w:rPr>
          <w:rFonts w:hint="eastAsia" w:ascii="Times New Roman" w:hAnsi="Times New Roman" w:eastAsia="仿宋_GB2312" w:cs="Times New Roman"/>
          <w:color w:val="auto"/>
          <w:kern w:val="2"/>
          <w:sz w:val="28"/>
          <w:szCs w:val="24"/>
          <w:highlight w:val="none"/>
          <w:u w:color="000000"/>
          <w:lang w:val="en-US" w:eastAsia="zh-CN" w:bidi="ar-SA"/>
        </w:rPr>
        <w:t>②样品制备与流转</w:t>
      </w:r>
      <w:r>
        <w:rPr>
          <w:rFonts w:hint="default" w:ascii="Times New Roman" w:hAnsi="Times New Roman" w:eastAsia="仿宋_GB2312" w:cs="Times New Roman"/>
          <w:color w:val="auto"/>
          <w:kern w:val="2"/>
          <w:sz w:val="28"/>
          <w:szCs w:val="24"/>
          <w:highlight w:val="none"/>
          <w:u w:color="000000"/>
          <w:lang w:val="en-US" w:eastAsia="zh-CN" w:bidi="ar-SA"/>
        </w:rPr>
        <w:t>，</w:t>
      </w:r>
      <w:r>
        <w:rPr>
          <w:rFonts w:hint="eastAsia" w:ascii="Times New Roman" w:hAnsi="Times New Roman" w:eastAsia="仿宋_GB2312" w:cs="Times New Roman"/>
          <w:color w:val="auto"/>
          <w:kern w:val="2"/>
          <w:sz w:val="28"/>
          <w:szCs w:val="24"/>
          <w:highlight w:val="none"/>
          <w:u w:color="000000"/>
          <w:lang w:val="en-US" w:eastAsia="zh-CN" w:bidi="ar-SA"/>
        </w:rPr>
        <w:t>支付</w:t>
      </w:r>
      <w:r>
        <w:rPr>
          <w:rFonts w:hint="default" w:ascii="Times New Roman" w:hAnsi="Times New Roman" w:eastAsia="仿宋_GB2312" w:cs="Times New Roman"/>
          <w:color w:val="auto"/>
          <w:kern w:val="2"/>
          <w:sz w:val="28"/>
          <w:szCs w:val="24"/>
          <w:highlight w:val="none"/>
          <w:u w:color="000000"/>
          <w:lang w:val="en-US" w:eastAsia="zh-CN" w:bidi="ar-SA"/>
        </w:rPr>
        <w:t>资金</w:t>
      </w:r>
      <w:r>
        <w:rPr>
          <w:rFonts w:hint="eastAsia" w:ascii="Times New Roman" w:hAnsi="Times New Roman" w:eastAsia="仿宋_GB2312" w:cs="Times New Roman"/>
          <w:color w:val="auto"/>
          <w:kern w:val="2"/>
          <w:sz w:val="28"/>
          <w:szCs w:val="24"/>
          <w:highlight w:val="none"/>
          <w:u w:color="000000"/>
          <w:lang w:val="en-US" w:eastAsia="zh-CN" w:bidi="ar-SA"/>
        </w:rPr>
        <w:t>3.2</w:t>
      </w:r>
      <w:r>
        <w:rPr>
          <w:rFonts w:hint="default" w:ascii="Times New Roman" w:hAnsi="Times New Roman" w:eastAsia="仿宋_GB2312" w:cs="Times New Roman"/>
          <w:color w:val="auto"/>
          <w:kern w:val="2"/>
          <w:sz w:val="28"/>
          <w:szCs w:val="24"/>
          <w:highlight w:val="none"/>
          <w:u w:color="000000"/>
          <w:lang w:val="en-US" w:eastAsia="zh-CN" w:bidi="ar-SA"/>
        </w:rPr>
        <w:t>万元。</w:t>
      </w:r>
      <w:r>
        <w:rPr>
          <w:rFonts w:hint="eastAsia" w:ascii="Times New Roman" w:hAnsi="Times New Roman" w:eastAsia="仿宋_GB2312" w:cs="Times New Roman"/>
          <w:color w:val="auto"/>
          <w:kern w:val="2"/>
          <w:sz w:val="28"/>
          <w:szCs w:val="24"/>
          <w:highlight w:val="none"/>
          <w:u w:color="000000"/>
          <w:lang w:val="en-US" w:eastAsia="zh-CN" w:bidi="ar-SA"/>
        </w:rPr>
        <w:t>③样品检测化验，支付资金26.3万元。④成果汇总编制，计划资金5.8万元。</w:t>
      </w:r>
    </w:p>
    <w:p w14:paraId="47FCFAD7">
      <w:pPr>
        <w:pStyle w:val="4"/>
        <w:numPr>
          <w:ilvl w:val="0"/>
          <w:numId w:val="2"/>
        </w:numPr>
        <w:ind w:firstLine="643"/>
        <w:rPr>
          <w:color w:val="auto"/>
          <w:highlight w:val="none"/>
        </w:rPr>
      </w:pPr>
      <w:r>
        <w:rPr>
          <w:rFonts w:hint="eastAsia"/>
          <w:color w:val="auto"/>
          <w:highlight w:val="none"/>
        </w:rPr>
        <w:t>项目绩效目标</w:t>
      </w:r>
    </w:p>
    <w:p w14:paraId="0BD74BCF">
      <w:pPr>
        <w:pStyle w:val="2"/>
        <w:ind w:firstLine="562"/>
        <w:rPr>
          <w:color w:val="auto"/>
          <w:highlight w:val="none"/>
        </w:rPr>
      </w:pPr>
      <w:r>
        <w:rPr>
          <w:rFonts w:hint="eastAsia"/>
          <w:color w:val="auto"/>
          <w:highlight w:val="none"/>
        </w:rPr>
        <w:t>1.总体目标</w:t>
      </w:r>
    </w:p>
    <w:p w14:paraId="39871043">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严格按照《第三次全国土壤普查技术规程（修订版）》及相关技术要求，完成我县392个样点外业调查采样及样品制备和流转工作，并符合国家、自治区、州土壤普查办发布的全程质量控制要求。完成和静县第三次全国土壤普查样品检测化验工作，并符合国家、自治区、州土壤普查办发布的全程质量控制要求。完成调查检测数据的审核，为成果编制做好准备工作。</w:t>
      </w:r>
    </w:p>
    <w:p w14:paraId="6C3FC54A">
      <w:pPr>
        <w:pStyle w:val="2"/>
        <w:ind w:firstLine="562"/>
        <w:rPr>
          <w:color w:val="auto"/>
          <w:highlight w:val="none"/>
        </w:rPr>
      </w:pPr>
      <w:r>
        <w:rPr>
          <w:rFonts w:hint="eastAsia"/>
          <w:color w:val="auto"/>
          <w:highlight w:val="none"/>
        </w:rPr>
        <w:t>2.阶段性目标</w:t>
      </w:r>
    </w:p>
    <w:p w14:paraId="0BF2B797">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p>
    <w:p w14:paraId="33BD25BB">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1CEB021B">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①数量指标</w:t>
      </w:r>
    </w:p>
    <w:p w14:paraId="5C7E73F8">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“完成表层样外业调查采样点位数”指标，预期指标值为=392个。</w:t>
      </w:r>
    </w:p>
    <w:p w14:paraId="20D2ABE6">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“完成表层样样品制备与流转样品数”指标，预期指标值为=392个。</w:t>
      </w:r>
    </w:p>
    <w:p w14:paraId="4ADED2CD">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“完成表层样内业检测化验样品数”指标，预期指标值为=392个。</w:t>
      </w:r>
    </w:p>
    <w:p w14:paraId="69B69EB0">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②质量指标</w:t>
      </w:r>
    </w:p>
    <w:p w14:paraId="098C5958">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“平台审核合格率”指标，预期指标值为=100%。</w:t>
      </w:r>
    </w:p>
    <w:p w14:paraId="02407E54">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③时效指标</w:t>
      </w:r>
    </w:p>
    <w:p w14:paraId="5E372798">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“项目任务按期完成率”指标，预期指标值为=100%。</w:t>
      </w:r>
    </w:p>
    <w:p w14:paraId="22988A05">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④成本指标</w:t>
      </w:r>
    </w:p>
    <w:p w14:paraId="25A93B99">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“外业调查采样费用”指标，预期指标值为</w:t>
      </w:r>
      <w:r>
        <w:rPr>
          <w:rFonts w:hint="default" w:ascii="Times New Roman" w:hAnsi="Times New Roman" w:eastAsia="仿宋_GB2312" w:cs="Times New Roman"/>
          <w:color w:val="auto"/>
          <w:kern w:val="2"/>
          <w:sz w:val="28"/>
          <w:szCs w:val="24"/>
          <w:highlight w:val="none"/>
          <w:u w:color="000000"/>
          <w:lang w:val="en-US" w:eastAsia="zh-CN" w:bidi="ar-SA"/>
        </w:rPr>
        <w:t>≤</w:t>
      </w:r>
      <w:r>
        <w:rPr>
          <w:rFonts w:hint="eastAsia" w:ascii="Times New Roman" w:hAnsi="Times New Roman" w:eastAsia="仿宋_GB2312" w:cs="Times New Roman"/>
          <w:color w:val="auto"/>
          <w:kern w:val="2"/>
          <w:sz w:val="28"/>
          <w:szCs w:val="24"/>
          <w:highlight w:val="none"/>
          <w:u w:color="000000"/>
          <w:lang w:val="en-US" w:eastAsia="zh-CN" w:bidi="ar-SA"/>
        </w:rPr>
        <w:t>24.7万元；</w:t>
      </w:r>
    </w:p>
    <w:p w14:paraId="5BF584BF">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“样品制备和流转费用”指标，预期指标值为</w:t>
      </w:r>
      <w:r>
        <w:rPr>
          <w:rFonts w:hint="default" w:ascii="Times New Roman" w:hAnsi="Times New Roman" w:eastAsia="仿宋_GB2312" w:cs="Times New Roman"/>
          <w:color w:val="auto"/>
          <w:kern w:val="2"/>
          <w:sz w:val="28"/>
          <w:szCs w:val="24"/>
          <w:highlight w:val="none"/>
          <w:u w:color="000000"/>
          <w:lang w:val="en-US" w:eastAsia="zh-CN" w:bidi="ar-SA"/>
        </w:rPr>
        <w:t>≤</w:t>
      </w:r>
      <w:r>
        <w:rPr>
          <w:rFonts w:hint="eastAsia" w:ascii="Times New Roman" w:hAnsi="Times New Roman" w:eastAsia="仿宋_GB2312" w:cs="Times New Roman"/>
          <w:color w:val="auto"/>
          <w:kern w:val="2"/>
          <w:sz w:val="28"/>
          <w:szCs w:val="24"/>
          <w:highlight w:val="none"/>
          <w:u w:color="000000"/>
          <w:lang w:val="en-US" w:eastAsia="zh-CN" w:bidi="ar-SA"/>
        </w:rPr>
        <w:t>3.2万元；</w:t>
      </w:r>
    </w:p>
    <w:p w14:paraId="41590C54">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“样品检测化验费用”指标，预期指标值为</w:t>
      </w:r>
      <w:r>
        <w:rPr>
          <w:rFonts w:hint="default" w:ascii="Times New Roman" w:hAnsi="Times New Roman" w:eastAsia="仿宋_GB2312" w:cs="Times New Roman"/>
          <w:color w:val="auto"/>
          <w:kern w:val="2"/>
          <w:sz w:val="28"/>
          <w:szCs w:val="24"/>
          <w:highlight w:val="none"/>
          <w:u w:color="000000"/>
          <w:lang w:val="en-US" w:eastAsia="zh-CN" w:bidi="ar-SA"/>
        </w:rPr>
        <w:t>≤</w:t>
      </w:r>
      <w:r>
        <w:rPr>
          <w:rFonts w:hint="eastAsia" w:ascii="Times New Roman" w:hAnsi="Times New Roman" w:eastAsia="仿宋_GB2312" w:cs="Times New Roman"/>
          <w:color w:val="auto"/>
          <w:kern w:val="2"/>
          <w:sz w:val="28"/>
          <w:szCs w:val="24"/>
          <w:highlight w:val="none"/>
          <w:u w:color="000000"/>
          <w:lang w:val="en-US" w:eastAsia="zh-CN" w:bidi="ar-SA"/>
        </w:rPr>
        <w:t>26.3万元；</w:t>
      </w:r>
    </w:p>
    <w:p w14:paraId="5E12C546">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“和静县第三次全国土壤普查调查检测数据的审核费用（成果编制）”指标，预期指标值为</w:t>
      </w:r>
      <w:r>
        <w:rPr>
          <w:rFonts w:hint="default" w:ascii="Times New Roman" w:hAnsi="Times New Roman" w:eastAsia="仿宋_GB2312" w:cs="Times New Roman"/>
          <w:color w:val="auto"/>
          <w:kern w:val="2"/>
          <w:sz w:val="28"/>
          <w:szCs w:val="24"/>
          <w:highlight w:val="none"/>
          <w:u w:color="000000"/>
          <w:lang w:val="en-US" w:eastAsia="zh-CN" w:bidi="ar-SA"/>
        </w:rPr>
        <w:t>≤</w:t>
      </w:r>
      <w:r>
        <w:rPr>
          <w:rFonts w:hint="eastAsia" w:ascii="Times New Roman" w:hAnsi="Times New Roman" w:eastAsia="仿宋_GB2312" w:cs="Times New Roman"/>
          <w:color w:val="auto"/>
          <w:kern w:val="2"/>
          <w:sz w:val="28"/>
          <w:szCs w:val="24"/>
          <w:highlight w:val="none"/>
          <w:u w:color="000000"/>
          <w:lang w:val="en-US" w:eastAsia="zh-CN" w:bidi="ar-SA"/>
        </w:rPr>
        <w:t>5.8万元；</w:t>
      </w:r>
    </w:p>
    <w:p w14:paraId="35BDF705">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（2）项目效益指标</w:t>
      </w:r>
    </w:p>
    <w:p w14:paraId="71A07D75">
      <w:pPr>
        <w:ind w:firstLine="560"/>
        <w:rPr>
          <w:color w:val="auto"/>
          <w:highlight w:val="none"/>
        </w:rPr>
      </w:pPr>
      <w:r>
        <w:rPr>
          <w:rFonts w:hint="eastAsia"/>
          <w:color w:val="auto"/>
          <w:highlight w:val="none"/>
        </w:rPr>
        <w:t>①经济效益指标</w:t>
      </w:r>
    </w:p>
    <w:p w14:paraId="7F4ECC0B">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6261B2DC">
      <w:pPr>
        <w:ind w:firstLine="560"/>
        <w:rPr>
          <w:color w:val="auto"/>
          <w:highlight w:val="none"/>
        </w:rPr>
      </w:pPr>
      <w:r>
        <w:rPr>
          <w:rFonts w:hint="eastAsia"/>
          <w:color w:val="auto"/>
          <w:highlight w:val="none"/>
        </w:rPr>
        <w:t>②社会效益指标</w:t>
      </w:r>
    </w:p>
    <w:p w14:paraId="45BF5EC6">
      <w:pPr>
        <w:ind w:firstLine="560"/>
        <w:rPr>
          <w:color w:val="auto"/>
          <w:highlight w:val="none"/>
        </w:rPr>
      </w:pPr>
      <w:r>
        <w:rPr>
          <w:rFonts w:hint="eastAsia"/>
          <w:color w:val="auto"/>
          <w:highlight w:val="none"/>
        </w:rPr>
        <w:t>“摸清土壤质量家底，为守住耕地红线、保障国家粮食安全、保护生态环境、促进农业农村现代化提供坚实基础”指标，预期指标值为</w:t>
      </w:r>
      <w:r>
        <w:rPr>
          <w:rFonts w:hint="eastAsia"/>
          <w:color w:val="auto"/>
          <w:highlight w:val="none"/>
          <w:lang w:eastAsia="zh-CN"/>
        </w:rPr>
        <w:t>长期有效</w:t>
      </w:r>
      <w:r>
        <w:rPr>
          <w:rFonts w:hint="eastAsia"/>
          <w:color w:val="auto"/>
          <w:highlight w:val="none"/>
        </w:rPr>
        <w:t>；</w:t>
      </w:r>
    </w:p>
    <w:p w14:paraId="5C1F409E">
      <w:pPr>
        <w:ind w:firstLine="560"/>
        <w:rPr>
          <w:color w:val="auto"/>
          <w:highlight w:val="none"/>
        </w:rPr>
      </w:pPr>
      <w:r>
        <w:rPr>
          <w:rFonts w:hint="eastAsia"/>
          <w:color w:val="auto"/>
          <w:highlight w:val="none"/>
        </w:rPr>
        <w:t>“为农业发展提供长期理论参考”指标，预期指标值为</w:t>
      </w:r>
      <w:r>
        <w:rPr>
          <w:rFonts w:hint="eastAsia"/>
          <w:color w:val="auto"/>
          <w:highlight w:val="none"/>
          <w:lang w:eastAsia="zh-CN"/>
        </w:rPr>
        <w:t>明显</w:t>
      </w:r>
      <w:r>
        <w:rPr>
          <w:rFonts w:hint="eastAsia"/>
          <w:color w:val="auto"/>
          <w:highlight w:val="none"/>
        </w:rPr>
        <w:t>；</w:t>
      </w:r>
    </w:p>
    <w:p w14:paraId="56AD7A80">
      <w:pPr>
        <w:ind w:firstLine="560"/>
        <w:rPr>
          <w:color w:val="auto"/>
          <w:highlight w:val="none"/>
        </w:rPr>
      </w:pPr>
      <w:r>
        <w:rPr>
          <w:rFonts w:hint="eastAsia"/>
          <w:color w:val="auto"/>
          <w:highlight w:val="none"/>
        </w:rPr>
        <w:t>③生态效益指标</w:t>
      </w:r>
    </w:p>
    <w:p w14:paraId="0CD33B1A">
      <w:pPr>
        <w:ind w:firstLine="560"/>
        <w:rPr>
          <w:rFonts w:hint="eastAsia"/>
          <w:color w:val="auto"/>
          <w:highlight w:val="none"/>
          <w:lang w:eastAsia="zh-CN"/>
        </w:rPr>
      </w:pPr>
      <w:r>
        <w:rPr>
          <w:rFonts w:hint="eastAsia"/>
          <w:color w:val="auto"/>
          <w:highlight w:val="none"/>
          <w:lang w:eastAsia="zh-CN"/>
        </w:rPr>
        <w:t>无</w:t>
      </w:r>
    </w:p>
    <w:p w14:paraId="0B256DA2">
      <w:pPr>
        <w:ind w:firstLine="560"/>
        <w:rPr>
          <w:color w:val="auto"/>
          <w:highlight w:val="none"/>
        </w:rPr>
      </w:pPr>
      <w:r>
        <w:rPr>
          <w:rFonts w:hint="eastAsia"/>
          <w:color w:val="auto"/>
          <w:highlight w:val="none"/>
        </w:rPr>
        <w:t>④可持续影响</w:t>
      </w:r>
    </w:p>
    <w:p w14:paraId="12674C68">
      <w:pPr>
        <w:ind w:firstLine="560"/>
        <w:rPr>
          <w:rFonts w:hint="eastAsia" w:eastAsia="仿宋_GB2312"/>
          <w:color w:val="auto"/>
          <w:highlight w:val="none"/>
          <w:lang w:eastAsia="zh-CN"/>
        </w:rPr>
      </w:pPr>
      <w:r>
        <w:rPr>
          <w:rFonts w:hint="eastAsia"/>
          <w:color w:val="auto"/>
          <w:highlight w:val="none"/>
          <w:lang w:eastAsia="zh-CN"/>
        </w:rPr>
        <w:t>无</w:t>
      </w:r>
    </w:p>
    <w:p w14:paraId="3C3A4FF7">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696621D1">
      <w:pPr>
        <w:ind w:firstLine="560"/>
        <w:rPr>
          <w:rFonts w:hint="eastAsia"/>
          <w:color w:val="auto"/>
          <w:highlight w:val="none"/>
          <w:lang w:eastAsia="zh-CN"/>
        </w:rPr>
      </w:pPr>
      <w:r>
        <w:rPr>
          <w:rFonts w:hint="eastAsia"/>
          <w:color w:val="auto"/>
          <w:highlight w:val="none"/>
          <w:lang w:eastAsia="zh-CN"/>
        </w:rPr>
        <w:t>无</w:t>
      </w:r>
    </w:p>
    <w:p w14:paraId="073106F9">
      <w:pPr>
        <w:pStyle w:val="3"/>
        <w:ind w:firstLine="643"/>
        <w:rPr>
          <w:color w:val="auto"/>
          <w:highlight w:val="none"/>
        </w:rPr>
      </w:pPr>
      <w:r>
        <w:rPr>
          <w:rFonts w:hint="eastAsia"/>
          <w:color w:val="auto"/>
          <w:highlight w:val="none"/>
        </w:rPr>
        <w:t>二、绩效评价工作开展情况</w:t>
      </w:r>
    </w:p>
    <w:p w14:paraId="3A61E666">
      <w:pPr>
        <w:pStyle w:val="4"/>
        <w:ind w:firstLine="643"/>
        <w:rPr>
          <w:color w:val="auto"/>
          <w:highlight w:val="none"/>
        </w:rPr>
      </w:pPr>
      <w:bookmarkStart w:id="0" w:name="_Toc21664"/>
      <w:bookmarkStart w:id="1" w:name="_Toc12868"/>
      <w:bookmarkStart w:id="2" w:name="_Toc22169_WPSOffice_Level2"/>
      <w:bookmarkStart w:id="3" w:name="_Toc480473081"/>
      <w:bookmarkStart w:id="4" w:name="_Toc26632"/>
      <w:bookmarkStart w:id="5" w:name="_Toc5258"/>
      <w:bookmarkStart w:id="6" w:name="_Toc5462343"/>
      <w:bookmarkStart w:id="7" w:name="_Toc2292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6537B52D">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5EFC527">
      <w:pPr>
        <w:ind w:firstLine="560"/>
        <w:rPr>
          <w:color w:val="auto"/>
          <w:highlight w:val="none"/>
        </w:rPr>
      </w:pPr>
      <w:r>
        <w:rPr>
          <w:rFonts w:hint="eastAsia" w:ascii="Times New Roman" w:hAnsi="Times New Roman" w:eastAsia="仿宋_GB2312" w:cs="Times New Roman"/>
          <w:color w:val="auto"/>
          <w:kern w:val="2"/>
          <w:sz w:val="28"/>
          <w:szCs w:val="24"/>
          <w:highlight w:val="none"/>
          <w:u w:color="000000"/>
          <w:lang w:val="en-US" w:eastAsia="zh-CN" w:bidi="ar-S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和静县第三次全国土壤普查项目》开展本次部门项目支出绩效评</w:t>
      </w:r>
      <w:r>
        <w:rPr>
          <w:rFonts w:hint="eastAsia"/>
          <w:color w:val="auto"/>
          <w:highlight w:val="none"/>
        </w:rPr>
        <w:t>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0B148B56">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7CEF300">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E59EC59">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AFD2308">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B327ABB">
      <w:pPr>
        <w:pStyle w:val="2"/>
        <w:ind w:firstLine="562"/>
        <w:rPr>
          <w:color w:val="auto"/>
          <w:highlight w:val="none"/>
        </w:rPr>
      </w:pPr>
      <w:r>
        <w:rPr>
          <w:rFonts w:hint="eastAsia"/>
          <w:color w:val="auto"/>
          <w:highlight w:val="none"/>
        </w:rPr>
        <w:t>2.绩效评价对象</w:t>
      </w:r>
    </w:p>
    <w:p w14:paraId="2F882AB8">
      <w:pPr>
        <w:ind w:firstLine="560"/>
        <w:rPr>
          <w:color w:val="auto"/>
          <w:highlight w:val="none"/>
        </w:rPr>
      </w:pPr>
      <w:r>
        <w:rPr>
          <w:rFonts w:hint="eastAsia" w:ascii="Times New Roman" w:hAnsi="Times New Roman" w:eastAsia="仿宋_GB2312" w:cs="Times New Roman"/>
          <w:color w:val="auto"/>
          <w:kern w:val="2"/>
          <w:sz w:val="28"/>
          <w:szCs w:val="24"/>
          <w:highlight w:val="none"/>
          <w:u w:color="000000"/>
          <w:lang w:val="en-US" w:eastAsia="zh-CN" w:bidi="ar-SA"/>
        </w:rPr>
        <w:t>此次我单位根据《财政支出绩效评价管理暂行办法》（财预〔2020〕10号）文件要求实施评价工作，本次评价对象为《2024年和静县第三次全国土壤普查项目》，评价核心为项目的资金投入、产出及效益。</w:t>
      </w:r>
    </w:p>
    <w:p w14:paraId="13DEC9B7">
      <w:pPr>
        <w:pStyle w:val="2"/>
        <w:ind w:firstLine="562"/>
        <w:rPr>
          <w:color w:val="auto"/>
          <w:highlight w:val="none"/>
        </w:rPr>
      </w:pPr>
      <w:r>
        <w:rPr>
          <w:rFonts w:hint="eastAsia"/>
          <w:color w:val="auto"/>
          <w:highlight w:val="none"/>
        </w:rPr>
        <w:t>3.绩效评价范围</w:t>
      </w:r>
    </w:p>
    <w:p w14:paraId="32C6B343">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D9AB447">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20EB470">
      <w:pPr>
        <w:pStyle w:val="2"/>
        <w:ind w:firstLine="562"/>
        <w:rPr>
          <w:color w:val="auto"/>
          <w:highlight w:val="none"/>
        </w:rPr>
      </w:pPr>
      <w:r>
        <w:rPr>
          <w:rFonts w:hint="eastAsia"/>
          <w:color w:val="auto"/>
          <w:highlight w:val="none"/>
        </w:rPr>
        <w:t>1.绩效评价原则</w:t>
      </w:r>
    </w:p>
    <w:p w14:paraId="1C87FC8C">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3CA3B167">
      <w:pPr>
        <w:ind w:firstLine="560"/>
        <w:rPr>
          <w:rFonts w:hint="eastAsia" w:ascii="Times New Roman" w:hAnsi="Times New Roman" w:eastAsia="仿宋_GB2312" w:cs="Times New Roman"/>
          <w:color w:val="auto"/>
          <w:kern w:val="2"/>
          <w:sz w:val="28"/>
          <w:szCs w:val="24"/>
          <w:highlight w:val="none"/>
          <w:u w:color="000000"/>
          <w:lang w:val="en-US" w:eastAsia="zh-CN" w:bidi="ar-SA"/>
        </w:rPr>
      </w:pPr>
      <w:bookmarkStart w:id="8" w:name="_Toc1913"/>
      <w:bookmarkStart w:id="9" w:name="_Toc428278230"/>
      <w:bookmarkStart w:id="10" w:name="_Toc26131"/>
      <w:bookmarkStart w:id="11" w:name="_Toc419984722"/>
      <w:r>
        <w:rPr>
          <w:rFonts w:hint="eastAsia" w:ascii="Times New Roman" w:hAnsi="Times New Roman" w:eastAsia="仿宋_GB2312" w:cs="Times New Roman"/>
          <w:color w:val="auto"/>
          <w:kern w:val="2"/>
          <w:sz w:val="28"/>
          <w:szCs w:val="24"/>
          <w:highlight w:val="none"/>
          <w:u w:color="000000"/>
          <w:lang w:val="en-US" w:eastAsia="zh-CN" w:bidi="ar-SA"/>
        </w:rPr>
        <w:t>（1）科学公正。绩效评价应当运用科学合理的方法，按照规范的程序，对项目绩效进行客观、公正的反映。</w:t>
      </w:r>
    </w:p>
    <w:p w14:paraId="01E9D681">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3D37F74">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31EFDCC">
      <w:pPr>
        <w:snapToGrid w:val="0"/>
        <w:ind w:firstLine="560"/>
        <w:rPr>
          <w:color w:val="auto"/>
          <w:highlight w:val="none"/>
        </w:rPr>
      </w:pPr>
      <w:r>
        <w:rPr>
          <w:rFonts w:hint="eastAsia"/>
          <w:color w:val="auto"/>
          <w:highlight w:val="none"/>
        </w:rPr>
        <w:t>（4）公开透明。绩效评价结果应依法依规公开，并自觉接受社会监督。</w:t>
      </w:r>
    </w:p>
    <w:p w14:paraId="76774D3E">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11CA732E">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2897FC9">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C41AC23">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9891152">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20AC01FD">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w:t>
      </w:r>
      <w:r>
        <w:rPr>
          <w:rFonts w:hint="eastAsia" w:ascii="Times New Roman" w:hAnsi="Times New Roman" w:eastAsia="仿宋_GB2312" w:cs="Times New Roman"/>
          <w:color w:val="auto"/>
          <w:kern w:val="2"/>
          <w:sz w:val="28"/>
          <w:szCs w:val="24"/>
          <w:highlight w:val="none"/>
          <w:u w:color="000000"/>
          <w:lang w:val="en-US" w:eastAsia="zh-CN" w:bidi="ar-SA"/>
        </w:rPr>
        <w:t>照《项目支出绩效评价管理办法》（财预〔2020〕10号）文件要求，结合项目特点，经与专家组充分协商，设置指标体系结构如下：设置一级指标共4个，包括：决策指标（21%）、过程指标（19%）、产出指标（14%）、成本指标（16%）、效益指标（30%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40A85906">
      <w:pPr>
        <w:pStyle w:val="2"/>
        <w:ind w:firstLine="562"/>
        <w:rPr>
          <w:color w:val="auto"/>
          <w:highlight w:val="none"/>
        </w:rPr>
      </w:pPr>
      <w:r>
        <w:rPr>
          <w:rFonts w:hint="eastAsia"/>
          <w:color w:val="auto"/>
          <w:highlight w:val="none"/>
        </w:rPr>
        <w:t>3.评价方法</w:t>
      </w:r>
    </w:p>
    <w:p w14:paraId="6AA3DFBF">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7BA2C59">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824A8DB">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F82CA0F">
      <w:pPr>
        <w:ind w:firstLine="560"/>
        <w:rPr>
          <w:rFonts w:hint="eastAsia" w:ascii="Times New Roman" w:hAnsi="Times New Roman" w:eastAsia="仿宋_GB2312" w:cs="Times New Roman"/>
          <w:color w:val="auto"/>
          <w:kern w:val="2"/>
          <w:sz w:val="28"/>
          <w:szCs w:val="24"/>
          <w:highlight w:val="none"/>
          <w:u w:color="000000"/>
          <w:lang w:val="en-US" w:eastAsia="zh-CN" w:bidi="ar-SA"/>
        </w:rPr>
      </w:pPr>
      <w:r>
        <w:rPr>
          <w:color w:val="auto"/>
          <w:highlight w:val="none"/>
        </w:rPr>
        <w:t>②</w:t>
      </w:r>
      <w:r>
        <w:rPr>
          <w:rFonts w:hint="eastAsia"/>
          <w:color w:val="auto"/>
          <w:highlight w:val="none"/>
        </w:rPr>
        <w:t>定性指标分析环节：主要采用公众评判法，通过问卷及抽样调查等</w:t>
      </w:r>
      <w:r>
        <w:rPr>
          <w:rFonts w:hint="eastAsia" w:ascii="Times New Roman" w:hAnsi="Times New Roman" w:eastAsia="仿宋_GB2312" w:cs="Times New Roman"/>
          <w:color w:val="auto"/>
          <w:kern w:val="2"/>
          <w:sz w:val="28"/>
          <w:szCs w:val="24"/>
          <w:highlight w:val="none"/>
          <w:u w:color="000000"/>
          <w:lang w:val="en-US" w:eastAsia="zh-CN" w:bidi="ar-SA"/>
        </w:rPr>
        <w:t>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6FC389CC">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47D25C8">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7848662A">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5F19E29">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F98528A">
      <w:pPr>
        <w:pStyle w:val="6"/>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预算编制科学性：成本效益分析法，分析在产出一定的情况下，成本取值是否有依据，是否经过询价，是否按照市场最低成本编制。</w:t>
      </w:r>
    </w:p>
    <w:p w14:paraId="54318862">
      <w:pPr>
        <w:pStyle w:val="6"/>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资金分配合理性：因素分析法，综合分析资金的分配依据是否充分，分配金额是否与项目实施单位需求金额一致，</w:t>
      </w:r>
    </w:p>
    <w:p w14:paraId="455FCE86">
      <w:pPr>
        <w:pStyle w:val="6"/>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资金到位率：比较法，资金到位率预期指标值应为100%，通过实际计算，分析实际完成值和预期指标值之间的差距和原因。</w:t>
      </w:r>
    </w:p>
    <w:p w14:paraId="5D717556">
      <w:pPr>
        <w:pStyle w:val="6"/>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预算执行率：比较法，预算执行率预期指标值应为100%，通过实际计算，分析实际完成值和预期指标值之间的差距和原因。</w:t>
      </w:r>
    </w:p>
    <w:p w14:paraId="7068A81E">
      <w:pPr>
        <w:pStyle w:val="6"/>
        <w:rPr>
          <w:rFonts w:hint="eastAsia"/>
          <w:color w:val="auto"/>
          <w:highlight w:val="none"/>
          <w:lang w:val="en-US" w:eastAsia="zh-CN"/>
        </w:rPr>
      </w:pPr>
      <w:r>
        <w:rPr>
          <w:rFonts w:hint="eastAsia" w:ascii="Times New Roman" w:hAnsi="Times New Roman" w:eastAsia="仿宋_GB2312" w:cs="Times New Roman"/>
          <w:color w:val="auto"/>
          <w:kern w:val="2"/>
          <w:sz w:val="28"/>
          <w:szCs w:val="24"/>
          <w:highlight w:val="none"/>
          <w:u w:color="000000"/>
          <w:lang w:val="en-US" w:eastAsia="zh-CN" w:bidi="ar-SA"/>
        </w:rPr>
        <w:t>资金使用合规性：文献法、实地勘察法，一是查找资金管理办法，包</w:t>
      </w:r>
      <w:r>
        <w:rPr>
          <w:rFonts w:hint="eastAsia"/>
          <w:color w:val="auto"/>
          <w:highlight w:val="none"/>
          <w:lang w:val="en-US" w:eastAsia="zh-CN"/>
        </w:rPr>
        <w:t>括专项资金管理办法和单位自有资金管理办法；二是通过查账了解具体开支情况，是否专用，是否按照标准支出。</w:t>
      </w:r>
    </w:p>
    <w:p w14:paraId="181F4755">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4189031">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D347969">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A5133C7">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21613FC">
      <w:pPr>
        <w:pStyle w:val="2"/>
        <w:ind w:firstLine="562"/>
        <w:rPr>
          <w:color w:val="auto"/>
          <w:highlight w:val="none"/>
        </w:rPr>
      </w:pPr>
      <w:r>
        <w:rPr>
          <w:rFonts w:hint="eastAsia"/>
          <w:color w:val="auto"/>
          <w:highlight w:val="none"/>
        </w:rPr>
        <w:t>4.评价标准</w:t>
      </w:r>
    </w:p>
    <w:p w14:paraId="7F16DFA0">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45CDA24">
      <w:pPr>
        <w:pStyle w:val="4"/>
        <w:ind w:firstLine="643"/>
        <w:rPr>
          <w:color w:val="auto"/>
          <w:highlight w:val="none"/>
        </w:rPr>
      </w:pPr>
      <w:r>
        <w:rPr>
          <w:rFonts w:hint="eastAsia"/>
          <w:color w:val="auto"/>
          <w:highlight w:val="none"/>
        </w:rPr>
        <w:t>（三）绩效评价工作过程</w:t>
      </w:r>
    </w:p>
    <w:p w14:paraId="4BE01889">
      <w:pPr>
        <w:pStyle w:val="2"/>
        <w:ind w:firstLine="562"/>
        <w:rPr>
          <w:color w:val="auto"/>
          <w:highlight w:val="none"/>
        </w:rPr>
      </w:pPr>
      <w:r>
        <w:rPr>
          <w:rFonts w:hint="eastAsia"/>
          <w:color w:val="auto"/>
          <w:highlight w:val="none"/>
        </w:rPr>
        <w:t>1.前期准备</w:t>
      </w:r>
    </w:p>
    <w:p w14:paraId="3A62508D">
      <w:pPr>
        <w:ind w:firstLine="560"/>
        <w:rPr>
          <w:color w:val="auto"/>
          <w:highlight w:val="none"/>
        </w:rPr>
      </w:pPr>
      <w:r>
        <w:rPr>
          <w:rFonts w:hint="eastAsia" w:ascii="Times New Roman" w:hAnsi="Times New Roman" w:cs="Times New Roman"/>
          <w:color w:val="auto"/>
          <w:highlight w:val="none"/>
          <w:u w:color="000000"/>
          <w:lang w:val="zh-TW" w:eastAsia="zh-CN"/>
        </w:rPr>
        <w:t>我单位于202</w:t>
      </w:r>
      <w:r>
        <w:rPr>
          <w:rFonts w:hint="eastAsia" w:ascii="Times New Roman" w:hAnsi="Times New Roman" w:cs="Times New Roman"/>
          <w:color w:val="auto"/>
          <w:highlight w:val="none"/>
          <w:u w:color="000000"/>
          <w:lang w:val="en-US" w:eastAsia="zh-CN"/>
        </w:rPr>
        <w:t>5</w:t>
      </w:r>
      <w:r>
        <w:rPr>
          <w:rFonts w:hint="eastAsia" w:ascii="Times New Roman" w:hAnsi="Times New Roman" w:cs="Times New Roman"/>
          <w:color w:val="auto"/>
          <w:highlight w:val="none"/>
          <w:u w:color="000000"/>
          <w:lang w:val="zh-TW" w:eastAsia="zh-CN"/>
        </w:rPr>
        <w:t>年</w:t>
      </w:r>
      <w:r>
        <w:rPr>
          <w:rFonts w:hint="eastAsia" w:ascii="Times New Roman" w:hAnsi="Times New Roman" w:cs="Times New Roman"/>
          <w:color w:val="auto"/>
          <w:highlight w:val="none"/>
          <w:u w:color="000000"/>
          <w:lang w:val="en-US" w:eastAsia="zh-CN"/>
        </w:rPr>
        <w:t>1</w:t>
      </w:r>
      <w:r>
        <w:rPr>
          <w:rFonts w:hint="eastAsia" w:ascii="Times New Roman" w:hAnsi="Times New Roman" w:cs="Times New Roman"/>
          <w:color w:val="auto"/>
          <w:highlight w:val="none"/>
          <w:u w:color="000000"/>
          <w:lang w:val="zh-TW" w:eastAsia="zh-CN"/>
        </w:rPr>
        <w:t>月</w:t>
      </w:r>
      <w:r>
        <w:rPr>
          <w:rFonts w:hint="eastAsia" w:ascii="Times New Roman" w:hAnsi="Times New Roman" w:cs="Times New Roman"/>
          <w:color w:val="auto"/>
          <w:highlight w:val="none"/>
          <w:u w:color="000000"/>
          <w:lang w:val="en-US" w:eastAsia="zh-CN"/>
        </w:rPr>
        <w:t>10</w:t>
      </w:r>
      <w:r>
        <w:rPr>
          <w:rFonts w:hint="eastAsia" w:ascii="Times New Roman" w:hAnsi="Times New Roman" w:cs="Times New Roman"/>
          <w:color w:val="auto"/>
          <w:highlight w:val="none"/>
          <w:u w:color="000000"/>
          <w:lang w:val="zh-TW" w:eastAsia="zh-CN"/>
        </w:rPr>
        <w:t>日，确定绩效评价工作小组，</w:t>
      </w:r>
      <w:r>
        <w:rPr>
          <w:rFonts w:hint="eastAsia"/>
          <w:color w:val="auto"/>
          <w:highlight w:val="none"/>
        </w:rPr>
        <w:t>正式开始前期准备工作，通过对评价对象前期调研，确定了评价的目的、方法以及评价的原则，根据项目的内容和特征制定了评价指标体系及评价标准。绩效评价工作小组人员名单及分工如下：</w:t>
      </w:r>
    </w:p>
    <w:p w14:paraId="7A3ACB95">
      <w:pPr>
        <w:pStyle w:val="6"/>
        <w:rPr>
          <w:color w:val="auto"/>
          <w:highlight w:val="none"/>
        </w:rPr>
      </w:pPr>
      <w:r>
        <w:rPr>
          <w:rFonts w:hint="eastAsia"/>
          <w:color w:val="auto"/>
          <w:highlight w:val="none"/>
          <w:lang w:eastAsia="zh-CN"/>
        </w:rPr>
        <w:t>杨晓清</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lang w:val="en-US" w:eastAsia="zh-CN"/>
        </w:rPr>
        <w:t>；</w:t>
      </w:r>
    </w:p>
    <w:p w14:paraId="6DB34FC5">
      <w:pPr>
        <w:pStyle w:val="6"/>
        <w:rPr>
          <w:color w:val="auto"/>
          <w:highlight w:val="none"/>
        </w:rPr>
      </w:pPr>
      <w:r>
        <w:rPr>
          <w:rFonts w:hint="eastAsia"/>
          <w:color w:val="auto"/>
          <w:highlight w:val="none"/>
          <w:lang w:eastAsia="zh-CN"/>
        </w:rPr>
        <w:t>吉福鑫</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rPr>
        <w:t>;</w:t>
      </w:r>
    </w:p>
    <w:p w14:paraId="4E0DBA32">
      <w:pPr>
        <w:pStyle w:val="6"/>
        <w:rPr>
          <w:color w:val="auto"/>
          <w:highlight w:val="none"/>
        </w:rPr>
      </w:pPr>
      <w:r>
        <w:rPr>
          <w:rFonts w:hint="eastAsia"/>
          <w:color w:val="auto"/>
          <w:highlight w:val="none"/>
          <w:lang w:eastAsia="zh-CN"/>
        </w:rPr>
        <w:t>丁春艳</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color w:val="auto"/>
          <w:highlight w:val="none"/>
          <w:lang w:eastAsia="zh-CN"/>
        </w:rPr>
        <w:t>。</w:t>
      </w:r>
    </w:p>
    <w:p w14:paraId="072FA9F6">
      <w:pPr>
        <w:pStyle w:val="2"/>
        <w:ind w:firstLine="562"/>
        <w:rPr>
          <w:color w:val="auto"/>
          <w:highlight w:val="none"/>
        </w:rPr>
      </w:pPr>
      <w:r>
        <w:rPr>
          <w:rFonts w:hint="eastAsia"/>
          <w:color w:val="auto"/>
          <w:highlight w:val="none"/>
        </w:rPr>
        <w:t>2.组织实施</w:t>
      </w:r>
    </w:p>
    <w:p w14:paraId="72880729">
      <w:pPr>
        <w:ind w:firstLine="560"/>
        <w:rPr>
          <w:rFonts w:hint="eastAsia"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202</w:t>
      </w:r>
      <w:r>
        <w:rPr>
          <w:rFonts w:hint="eastAsia" w:ascii="Times New Roman" w:hAnsi="Times New Roman" w:cs="Times New Roman"/>
          <w:color w:val="auto"/>
          <w:highlight w:val="none"/>
          <w:u w:color="000000"/>
          <w:lang w:val="en-US" w:eastAsia="zh-CN"/>
        </w:rPr>
        <w:t>5</w:t>
      </w:r>
      <w:r>
        <w:rPr>
          <w:rFonts w:hint="eastAsia" w:ascii="Times New Roman" w:hAnsi="Times New Roman" w:cs="Times New Roman"/>
          <w:color w:val="auto"/>
          <w:highlight w:val="none"/>
          <w:u w:color="000000"/>
          <w:lang w:val="zh-TW" w:eastAsia="zh-CN"/>
        </w:rPr>
        <w:t>年</w:t>
      </w:r>
      <w:r>
        <w:rPr>
          <w:rFonts w:hint="eastAsia" w:ascii="Times New Roman" w:hAnsi="Times New Roman" w:cs="Times New Roman"/>
          <w:color w:val="auto"/>
          <w:highlight w:val="none"/>
          <w:u w:color="000000"/>
          <w:lang w:val="en-US" w:eastAsia="zh-CN"/>
        </w:rPr>
        <w:t>1</w:t>
      </w:r>
      <w:r>
        <w:rPr>
          <w:rFonts w:hint="eastAsia" w:ascii="Times New Roman" w:hAnsi="Times New Roman" w:cs="Times New Roman"/>
          <w:color w:val="auto"/>
          <w:highlight w:val="none"/>
          <w:u w:color="000000"/>
          <w:lang w:val="zh-TW" w:eastAsia="zh-CN"/>
        </w:rPr>
        <w:t>月</w:t>
      </w:r>
      <w:r>
        <w:rPr>
          <w:rFonts w:hint="eastAsia" w:ascii="Times New Roman" w:hAnsi="Times New Roman" w:cs="Times New Roman"/>
          <w:color w:val="auto"/>
          <w:highlight w:val="none"/>
          <w:u w:color="000000"/>
          <w:lang w:val="en-US" w:eastAsia="zh-CN"/>
        </w:rPr>
        <w:t>11</w:t>
      </w:r>
      <w:r>
        <w:rPr>
          <w:rFonts w:hint="eastAsia" w:ascii="Times New Roman" w:hAnsi="Times New Roman" w:cs="Times New Roman"/>
          <w:color w:val="auto"/>
          <w:highlight w:val="none"/>
          <w:u w:color="000000"/>
          <w:lang w:val="zh-TW" w:eastAsia="zh-CN"/>
        </w:rPr>
        <w:t>日-</w:t>
      </w:r>
      <w:r>
        <w:rPr>
          <w:rFonts w:hint="eastAsia" w:ascii="Times New Roman" w:hAnsi="Times New Roman" w:cs="Times New Roman"/>
          <w:color w:val="auto"/>
          <w:highlight w:val="none"/>
          <w:u w:color="000000"/>
          <w:lang w:val="en-US" w:eastAsia="zh-CN"/>
        </w:rPr>
        <w:t>1</w:t>
      </w:r>
      <w:r>
        <w:rPr>
          <w:rFonts w:hint="eastAsia" w:ascii="Times New Roman" w:hAnsi="Times New Roman" w:cs="Times New Roman"/>
          <w:color w:val="auto"/>
          <w:highlight w:val="none"/>
          <w:u w:color="000000"/>
          <w:lang w:val="zh-TW" w:eastAsia="zh-CN"/>
        </w:rPr>
        <w:t>月</w:t>
      </w:r>
      <w:r>
        <w:rPr>
          <w:rFonts w:hint="eastAsia" w:ascii="Times New Roman" w:hAnsi="Times New Roman" w:cs="Times New Roman"/>
          <w:color w:val="auto"/>
          <w:highlight w:val="none"/>
          <w:u w:color="000000"/>
          <w:lang w:val="en-US" w:eastAsia="zh-CN"/>
        </w:rPr>
        <w:t>15</w:t>
      </w:r>
      <w:r>
        <w:rPr>
          <w:rFonts w:hint="eastAsia" w:ascii="Times New Roman" w:hAnsi="Times New Roman" w:cs="Times New Roman"/>
          <w:color w:val="auto"/>
          <w:highlight w:val="none"/>
          <w:u w:color="000000"/>
          <w:lang w:val="zh-TW" w:eastAsia="zh-CN"/>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8BD0F15">
      <w:pPr>
        <w:pStyle w:val="2"/>
        <w:ind w:firstLine="562"/>
        <w:rPr>
          <w:color w:val="auto"/>
          <w:highlight w:val="none"/>
        </w:rPr>
      </w:pPr>
      <w:r>
        <w:rPr>
          <w:rFonts w:hint="eastAsia"/>
          <w:color w:val="auto"/>
          <w:highlight w:val="none"/>
        </w:rPr>
        <w:t>3.分析评价</w:t>
      </w:r>
    </w:p>
    <w:p w14:paraId="38C4A2B3">
      <w:pPr>
        <w:ind w:firstLine="560"/>
        <w:rPr>
          <w:rFonts w:hint="eastAsia"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202</w:t>
      </w:r>
      <w:r>
        <w:rPr>
          <w:rFonts w:hint="eastAsia" w:ascii="Times New Roman" w:hAnsi="Times New Roman" w:cs="Times New Roman"/>
          <w:color w:val="auto"/>
          <w:highlight w:val="none"/>
          <w:u w:color="000000"/>
          <w:lang w:val="en-US" w:eastAsia="zh-CN"/>
        </w:rPr>
        <w:t>5</w:t>
      </w:r>
      <w:r>
        <w:rPr>
          <w:rFonts w:hint="eastAsia" w:ascii="Times New Roman" w:hAnsi="Times New Roman" w:cs="Times New Roman"/>
          <w:color w:val="auto"/>
          <w:highlight w:val="none"/>
          <w:u w:color="000000"/>
          <w:lang w:val="zh-TW" w:eastAsia="zh-CN"/>
        </w:rPr>
        <w:t>年</w:t>
      </w: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CN"/>
        </w:rPr>
        <w:t>月</w:t>
      </w:r>
      <w:r>
        <w:rPr>
          <w:rFonts w:hint="eastAsia" w:ascii="Times New Roman" w:hAnsi="Times New Roman" w:cs="Times New Roman"/>
          <w:color w:val="auto"/>
          <w:highlight w:val="none"/>
          <w:u w:color="000000"/>
          <w:lang w:val="en-US" w:eastAsia="zh-CN"/>
        </w:rPr>
        <w:t>16</w:t>
      </w:r>
      <w:r>
        <w:rPr>
          <w:rFonts w:hint="eastAsia" w:ascii="Times New Roman" w:hAnsi="Times New Roman" w:cs="Times New Roman"/>
          <w:color w:val="auto"/>
          <w:highlight w:val="none"/>
          <w:u w:color="000000"/>
          <w:lang w:val="zh-TW" w:eastAsia="zh-CN"/>
        </w:rPr>
        <w:t>日-</w:t>
      </w: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CN"/>
        </w:rPr>
        <w:t>月</w:t>
      </w:r>
      <w:r>
        <w:rPr>
          <w:rFonts w:hint="eastAsia" w:ascii="Times New Roman" w:hAnsi="Times New Roman" w:cs="Times New Roman"/>
          <w:color w:val="auto"/>
          <w:highlight w:val="none"/>
          <w:u w:color="000000"/>
          <w:lang w:val="en-US" w:eastAsia="zh-CN"/>
        </w:rPr>
        <w:t>25</w:t>
      </w:r>
      <w:r>
        <w:rPr>
          <w:rFonts w:hint="eastAsia" w:ascii="Times New Roman" w:hAnsi="Times New Roman" w:cs="Times New Roman"/>
          <w:color w:val="auto"/>
          <w:highlight w:val="none"/>
          <w:u w:color="000000"/>
          <w:lang w:val="zh-TW" w:eastAsia="zh-CN"/>
        </w:rPr>
        <w:t>日，评价小组按照绩效评价的原则和规范，对取得的资料进行审查核实，对采集的数据进行分析，按照绩效评价指标评分表逐项进行打分、分析、汇总各方评价结果。</w:t>
      </w:r>
    </w:p>
    <w:p w14:paraId="30CC850F">
      <w:pPr>
        <w:pStyle w:val="2"/>
        <w:ind w:firstLine="562"/>
        <w:rPr>
          <w:rFonts w:hint="eastAsia"/>
          <w:color w:val="auto"/>
          <w:highlight w:val="none"/>
        </w:rPr>
      </w:pPr>
      <w:r>
        <w:rPr>
          <w:rFonts w:hint="eastAsia"/>
          <w:color w:val="auto"/>
          <w:highlight w:val="none"/>
        </w:rPr>
        <w:t>4.撰写与提交评价报告</w:t>
      </w:r>
    </w:p>
    <w:p w14:paraId="5C6972F1">
      <w:pPr>
        <w:ind w:firstLine="560"/>
        <w:rPr>
          <w:color w:val="auto"/>
          <w:highlight w:val="none"/>
        </w:rPr>
      </w:pPr>
      <w:r>
        <w:rPr>
          <w:rFonts w:hint="eastAsia" w:ascii="Times New Roman" w:hAnsi="Times New Roman" w:cs="Times New Roman"/>
          <w:color w:val="auto"/>
          <w:highlight w:val="none"/>
          <w:u w:color="000000"/>
          <w:lang w:val="zh-TW" w:eastAsia="zh-CN"/>
        </w:rPr>
        <w:t>202</w:t>
      </w:r>
      <w:r>
        <w:rPr>
          <w:rFonts w:hint="eastAsia" w:ascii="Times New Roman" w:hAnsi="Times New Roman" w:cs="Times New Roman"/>
          <w:color w:val="auto"/>
          <w:highlight w:val="none"/>
          <w:u w:color="000000"/>
          <w:lang w:val="en-US" w:eastAsia="zh-CN"/>
        </w:rPr>
        <w:t>5</w:t>
      </w:r>
      <w:r>
        <w:rPr>
          <w:rFonts w:hint="eastAsia" w:ascii="Times New Roman" w:hAnsi="Times New Roman" w:cs="Times New Roman"/>
          <w:color w:val="auto"/>
          <w:highlight w:val="none"/>
          <w:u w:color="000000"/>
          <w:lang w:val="zh-TW" w:eastAsia="zh-CN"/>
        </w:rPr>
        <w:t>年</w:t>
      </w: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Hans"/>
        </w:rPr>
        <w:t>月</w:t>
      </w:r>
      <w:r>
        <w:rPr>
          <w:rFonts w:hint="eastAsia" w:ascii="Times New Roman" w:hAnsi="Times New Roman" w:cs="Times New Roman"/>
          <w:color w:val="auto"/>
          <w:highlight w:val="none"/>
          <w:u w:color="000000"/>
          <w:lang w:val="en-US" w:eastAsia="zh-CN"/>
        </w:rPr>
        <w:t>26</w:t>
      </w:r>
      <w:r>
        <w:rPr>
          <w:rFonts w:hint="eastAsia" w:ascii="Times New Roman" w:hAnsi="Times New Roman" w:cs="Times New Roman"/>
          <w:color w:val="auto"/>
          <w:highlight w:val="none"/>
          <w:u w:color="000000"/>
          <w:lang w:val="zh-TW" w:eastAsia="zh-Hans"/>
        </w:rPr>
        <w:t>日-</w:t>
      </w:r>
      <w:r>
        <w:rPr>
          <w:rFonts w:hint="eastAsia" w:ascii="Times New Roman" w:hAnsi="Times New Roman" w:cs="Times New Roman"/>
          <w:color w:val="auto"/>
          <w:highlight w:val="none"/>
          <w:u w:color="000000"/>
          <w:lang w:val="en-US" w:eastAsia="zh-CN"/>
        </w:rPr>
        <w:t>3</w:t>
      </w:r>
      <w:r>
        <w:rPr>
          <w:rFonts w:hint="eastAsia" w:ascii="Times New Roman" w:hAnsi="Times New Roman" w:cs="Times New Roman"/>
          <w:color w:val="auto"/>
          <w:highlight w:val="none"/>
          <w:u w:color="000000"/>
          <w:lang w:val="zh-TW" w:eastAsia="zh-Hans"/>
        </w:rPr>
        <w:t>月</w:t>
      </w:r>
      <w:r>
        <w:rPr>
          <w:rFonts w:hint="eastAsia" w:ascii="Times New Roman" w:hAnsi="Times New Roman" w:cs="Times New Roman"/>
          <w:color w:val="auto"/>
          <w:highlight w:val="none"/>
          <w:u w:color="000000"/>
          <w:lang w:val="en-US" w:eastAsia="zh-CN"/>
        </w:rPr>
        <w:t>15</w:t>
      </w:r>
      <w:r>
        <w:rPr>
          <w:rFonts w:hint="eastAsia" w:ascii="Times New Roman" w:hAnsi="Times New Roman" w:cs="Times New Roman"/>
          <w:color w:val="auto"/>
          <w:highlight w:val="none"/>
          <w:u w:color="000000"/>
          <w:lang w:val="zh-TW" w:eastAsia="zh-Hans"/>
        </w:rPr>
        <w:t>日</w:t>
      </w:r>
      <w:r>
        <w:rPr>
          <w:rFonts w:hint="eastAsia" w:ascii="Times New Roman" w:hAnsi="Times New Roman" w:cs="Times New Roman"/>
          <w:color w:val="auto"/>
          <w:highlight w:val="none"/>
          <w:u w:color="000000"/>
          <w:lang w:val="en-US" w:eastAsia="zh-CN"/>
        </w:rPr>
        <w:t>评价小组</w:t>
      </w:r>
      <w:r>
        <w:rPr>
          <w:rFonts w:hint="eastAsia" w:ascii="Times New Roman" w:hAnsi="Times New Roman" w:cs="Times New Roman"/>
          <w:color w:val="auto"/>
          <w:highlight w:val="none"/>
          <w:u w:color="000000"/>
          <w:lang w:val="zh-TW" w:eastAsia="zh-Hans"/>
        </w:rPr>
        <w:t>撰写绩效评价报告，按照新疆</w:t>
      </w:r>
      <w:r>
        <w:rPr>
          <w:rFonts w:hint="eastAsia" w:ascii="Times New Roman" w:hAnsi="Times New Roman" w:cs="Times New Roman"/>
          <w:color w:val="auto"/>
          <w:highlight w:val="none"/>
          <w:u w:color="000000"/>
          <w:lang w:val="zh-TW" w:eastAsia="zh-CN"/>
        </w:rPr>
        <w:t>维吾尔自治区财政绩效管理信息系统</w:t>
      </w:r>
      <w:r>
        <w:rPr>
          <w:rFonts w:hint="eastAsia" w:ascii="Times New Roman" w:hAnsi="Times New Roman" w:cs="Times New Roman"/>
          <w:color w:val="auto"/>
          <w:highlight w:val="none"/>
          <w:u w:color="000000"/>
          <w:lang w:val="zh-TW" w:eastAsia="zh-Hans"/>
        </w:rPr>
        <w:t>绩效评价模块中统一格</w:t>
      </w:r>
      <w:r>
        <w:rPr>
          <w:color w:val="auto"/>
          <w:highlight w:val="none"/>
        </w:rPr>
        <w:t>式和文本框架撰写绩效评价报告</w:t>
      </w:r>
      <w:r>
        <w:rPr>
          <w:rFonts w:hint="eastAsia"/>
          <w:color w:val="auto"/>
          <w:highlight w:val="none"/>
        </w:rPr>
        <w:t>并提交审核。</w:t>
      </w:r>
    </w:p>
    <w:p w14:paraId="68E16470">
      <w:pPr>
        <w:pStyle w:val="2"/>
        <w:ind w:firstLine="562"/>
        <w:rPr>
          <w:rFonts w:hint="eastAsia"/>
          <w:color w:val="auto"/>
          <w:highlight w:val="none"/>
        </w:rPr>
      </w:pPr>
      <w:r>
        <w:rPr>
          <w:rFonts w:hint="eastAsia"/>
          <w:color w:val="auto"/>
          <w:highlight w:val="none"/>
        </w:rPr>
        <w:t>5.问题整改</w:t>
      </w:r>
    </w:p>
    <w:p w14:paraId="101A3324">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1D4C2EE">
      <w:pPr>
        <w:pStyle w:val="2"/>
        <w:ind w:firstLine="562"/>
        <w:rPr>
          <w:rFonts w:hint="eastAsia"/>
          <w:color w:val="auto"/>
          <w:highlight w:val="none"/>
        </w:rPr>
      </w:pPr>
      <w:r>
        <w:rPr>
          <w:rFonts w:hint="eastAsia"/>
          <w:color w:val="auto"/>
          <w:highlight w:val="none"/>
        </w:rPr>
        <w:t>6.档案整理</w:t>
      </w:r>
    </w:p>
    <w:p w14:paraId="74FFF42C">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9FD7CAE">
      <w:pPr>
        <w:pStyle w:val="3"/>
        <w:numPr>
          <w:ilvl w:val="0"/>
          <w:numId w:val="3"/>
        </w:numPr>
        <w:ind w:firstLine="643"/>
        <w:rPr>
          <w:color w:val="auto"/>
          <w:highlight w:val="none"/>
        </w:rPr>
      </w:pPr>
      <w:r>
        <w:rPr>
          <w:rFonts w:hint="eastAsia"/>
          <w:color w:val="auto"/>
          <w:highlight w:val="none"/>
        </w:rPr>
        <w:t>综合评价情况及评价结论</w:t>
      </w:r>
    </w:p>
    <w:p w14:paraId="707698E5">
      <w:pPr>
        <w:pStyle w:val="4"/>
        <w:ind w:firstLine="643"/>
        <w:rPr>
          <w:rFonts w:hint="eastAsia"/>
          <w:b w:val="0"/>
          <w:color w:val="auto"/>
          <w:highlight w:val="none"/>
        </w:rPr>
      </w:pPr>
      <w:r>
        <w:rPr>
          <w:rFonts w:hint="eastAsia"/>
          <w:color w:val="auto"/>
          <w:highlight w:val="none"/>
        </w:rPr>
        <w:t>（一）综合评价情况</w:t>
      </w:r>
    </w:p>
    <w:p w14:paraId="2118C3FC">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7B751CA3">
      <w:pPr>
        <w:ind w:firstLine="560"/>
        <w:rPr>
          <w:rFonts w:hint="eastAsia"/>
          <w:color w:val="auto"/>
          <w:highlight w:val="none"/>
          <w:lang w:val="en-US" w:eastAsia="zh-CN"/>
        </w:rPr>
      </w:pPr>
      <w:r>
        <w:rPr>
          <w:rFonts w:hint="eastAsia"/>
          <w:color w:val="auto"/>
          <w:highlight w:val="none"/>
        </w:rPr>
        <w:t>一是：</w:t>
      </w:r>
      <w:r>
        <w:rPr>
          <w:rFonts w:hint="eastAsia"/>
          <w:color w:val="auto"/>
          <w:highlight w:val="none"/>
          <w:lang w:val="en-US" w:eastAsia="zh-CN"/>
        </w:rPr>
        <w:t>保质保量完成了外业调查采样中的土壤立地条件普查工作，包括采样点所在区域的地形地貌、植被类型、成土母质、气候条件、水文地质等情况。</w:t>
      </w:r>
    </w:p>
    <w:p w14:paraId="5974412F">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二是：完成了外业调查采样中的土壤利用情况普查，结合样点采样，重点调查基础设施条件、种植制度、耕作方式、排灌设施情况、植物生长及作物产量水平等基础信息，投入品使用情况，农业经营者开展土壤培肥改良、农作物秸秆还田等做法和经验。</w:t>
      </w:r>
    </w:p>
    <w:p w14:paraId="10FECAE5">
      <w:pPr>
        <w:ind w:firstLine="560"/>
        <w:rPr>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三是：完成了样品制备、流转以及内业检测化验工作，通过土壤样品采集和测试化验，普查土壤颜色、质地、有机质、酸碱度、养分情况、容重、孔隙度、重金属等物理化学指标，以及满足</w:t>
      </w:r>
      <w:r>
        <w:rPr>
          <w:rFonts w:hint="eastAsia" w:cs="Times New Roman"/>
          <w:b w:val="0"/>
          <w:bCs w:val="0"/>
          <w:color w:val="auto"/>
          <w:kern w:val="2"/>
          <w:sz w:val="28"/>
          <w:szCs w:val="24"/>
          <w:highlight w:val="none"/>
          <w:lang w:val="en-US" w:eastAsia="zh-CN" w:bidi="ar-SA"/>
        </w:rPr>
        <w:t>农业</w:t>
      </w:r>
      <w:r>
        <w:rPr>
          <w:rFonts w:hint="eastAsia" w:ascii="仿宋_GB2312" w:hAnsi="仿宋_GB2312" w:eastAsia="仿宋_GB2312" w:cs="Times New Roman"/>
          <w:b w:val="0"/>
          <w:bCs w:val="0"/>
          <w:color w:val="auto"/>
          <w:kern w:val="2"/>
          <w:sz w:val="28"/>
          <w:szCs w:val="24"/>
          <w:highlight w:val="none"/>
          <w:lang w:val="en-US" w:eastAsia="zh-CN" w:bidi="ar-SA"/>
        </w:rPr>
        <w:t>生产的土壤质量状况。</w:t>
      </w:r>
    </w:p>
    <w:p w14:paraId="47E54A87">
      <w:pPr>
        <w:pStyle w:val="4"/>
        <w:ind w:left="560" w:leftChars="200" w:firstLine="0" w:firstLineChars="0"/>
        <w:rPr>
          <w:color w:val="auto"/>
          <w:highlight w:val="none"/>
        </w:rPr>
      </w:pPr>
      <w:r>
        <w:rPr>
          <w:rFonts w:hint="eastAsia"/>
          <w:color w:val="auto"/>
          <w:highlight w:val="none"/>
        </w:rPr>
        <w:t>（二）评价结论</w:t>
      </w:r>
    </w:p>
    <w:p w14:paraId="4BDF063D">
      <w:pPr>
        <w:ind w:firstLine="560"/>
        <w:rPr>
          <w:rFonts w:hint="eastAsia"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Hans"/>
        </w:rPr>
        <w:t>此次绩效评价</w:t>
      </w:r>
      <w:r>
        <w:rPr>
          <w:rFonts w:hint="eastAsia"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Hans"/>
        </w:rPr>
        <w:t>绩效评价小</w:t>
      </w:r>
      <w:r>
        <w:rPr>
          <w:rFonts w:hint="eastAsia" w:ascii="Times New Roman" w:hAnsi="Times New Roman" w:cs="Times New Roman"/>
          <w:color w:val="auto"/>
          <w:highlight w:val="none"/>
          <w:u w:color="000000"/>
          <w:lang w:val="zh-TW" w:eastAsia="zh-TW"/>
        </w:rPr>
        <w:t>组论证的评价指标体系及评分标准，</w:t>
      </w:r>
      <w:r>
        <w:rPr>
          <w:rFonts w:hint="eastAsia" w:ascii="Times New Roman" w:hAnsi="Times New Roman" w:cs="Times New Roman"/>
          <w:color w:val="auto"/>
          <w:highlight w:val="none"/>
          <w:u w:color="000000"/>
          <w:lang w:val="zh-TW" w:eastAsia="zh-Hans"/>
        </w:rPr>
        <w:t>采用因素分析法和比较法</w:t>
      </w:r>
      <w:r>
        <w:rPr>
          <w:rFonts w:hint="eastAsia" w:ascii="Times New Roman" w:hAnsi="Times New Roman" w:cs="Times New Roman"/>
          <w:color w:val="auto"/>
          <w:highlight w:val="none"/>
          <w:u w:color="000000"/>
          <w:lang w:val="zh-TW" w:eastAsia="zh-TW"/>
        </w:rPr>
        <w:t>对</w:t>
      </w:r>
      <w:r>
        <w:rPr>
          <w:rFonts w:hint="eastAsia" w:ascii="Times New Roman" w:hAnsi="Times New Roman" w:cs="Times New Roman"/>
          <w:color w:val="auto"/>
          <w:highlight w:val="none"/>
          <w:u w:color="000000"/>
          <w:lang w:val="zh-TW" w:eastAsia="zh-Hans"/>
        </w:rPr>
        <w:t>本项目</w:t>
      </w:r>
      <w:r>
        <w:rPr>
          <w:rFonts w:hint="eastAsia" w:ascii="Times New Roman" w:hAnsi="Times New Roman" w:cs="Times New Roman"/>
          <w:color w:val="auto"/>
          <w:highlight w:val="none"/>
          <w:u w:color="000000"/>
          <w:lang w:val="zh-TW" w:eastAsia="zh-TW"/>
        </w:rPr>
        <w:t>绩效进行客观评价，最终评分结果：总分为</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TW"/>
        </w:rPr>
        <w:t>分，绩效评级为“</w:t>
      </w:r>
      <w:r>
        <w:rPr>
          <w:rFonts w:hint="eastAsia" w:ascii="Times New Roman" w:hAnsi="Times New Roman" w:cs="Times New Roman"/>
          <w:color w:val="auto"/>
          <w:highlight w:val="none"/>
          <w:u w:color="000000"/>
          <w:lang w:val="en-US" w:eastAsia="zh-CN"/>
        </w:rPr>
        <w:t>优</w:t>
      </w:r>
      <w:r>
        <w:rPr>
          <w:rFonts w:hint="eastAsia" w:ascii="Times New Roman" w:hAnsi="Times New Roman" w:cs="Times New Roman"/>
          <w:color w:val="auto"/>
          <w:highlight w:val="none"/>
          <w:u w:color="000000"/>
          <w:lang w:val="zh-TW" w:eastAsia="zh-TW"/>
        </w:rPr>
        <w:t>”。综合评价结论如下：</w:t>
      </w:r>
      <w:r>
        <w:rPr>
          <w:rFonts w:hint="eastAsia" w:ascii="Times New Roman" w:hAnsi="Times New Roman" w:cs="Times New Roman"/>
          <w:color w:val="auto"/>
          <w:highlight w:val="none"/>
          <w:u w:color="000000"/>
          <w:lang w:val="zh-TW" w:eastAsia="zh-Hans"/>
        </w:rPr>
        <w:t>本</w:t>
      </w:r>
      <w:r>
        <w:rPr>
          <w:rFonts w:hint="eastAsia" w:ascii="Times New Roman" w:hAnsi="Times New Roman" w:cs="Times New Roman"/>
          <w:color w:val="auto"/>
          <w:highlight w:val="none"/>
          <w:u w:color="000000"/>
          <w:lang w:val="zh-TW" w:eastAsia="zh-TW"/>
        </w:rPr>
        <w:t>项目共设置</w:t>
      </w:r>
      <w:r>
        <w:rPr>
          <w:rFonts w:hint="eastAsia" w:ascii="Times New Roman" w:hAnsi="Times New Roman" w:cs="Times New Roman"/>
          <w:color w:val="auto"/>
          <w:highlight w:val="none"/>
          <w:u w:color="000000"/>
          <w:lang w:val="zh-TW" w:eastAsia="zh-Hans"/>
        </w:rPr>
        <w:t>三级指标数量</w:t>
      </w:r>
      <w:r>
        <w:rPr>
          <w:rFonts w:hint="eastAsia" w:ascii="Times New Roman" w:hAnsi="Times New Roman" w:cs="Times New Roman"/>
          <w:color w:val="auto"/>
          <w:highlight w:val="none"/>
          <w:u w:color="000000"/>
          <w:lang w:val="en-US" w:eastAsia="zh-CN"/>
        </w:rPr>
        <w:t>22</w:t>
      </w:r>
      <w:r>
        <w:rPr>
          <w:rFonts w:hint="eastAsia" w:ascii="Times New Roman" w:hAnsi="Times New Roman" w:cs="Times New Roman"/>
          <w:color w:val="auto"/>
          <w:highlight w:val="none"/>
          <w:u w:color="000000"/>
          <w:lang w:val="zh-TW" w:eastAsia="zh-TW"/>
        </w:rPr>
        <w:t>个，实现</w:t>
      </w:r>
      <w:r>
        <w:rPr>
          <w:rFonts w:hint="eastAsia" w:ascii="Times New Roman" w:hAnsi="Times New Roman" w:cs="Times New Roman"/>
          <w:color w:val="auto"/>
          <w:highlight w:val="none"/>
          <w:u w:color="000000"/>
          <w:lang w:val="zh-TW" w:eastAsia="zh-Hans"/>
        </w:rPr>
        <w:t>三级指标数量</w:t>
      </w:r>
      <w:r>
        <w:rPr>
          <w:rFonts w:hint="eastAsia" w:ascii="Times New Roman" w:hAnsi="Times New Roman" w:cs="Times New Roman"/>
          <w:color w:val="auto"/>
          <w:highlight w:val="none"/>
          <w:u w:color="000000"/>
          <w:lang w:val="en-US" w:eastAsia="zh-CN"/>
        </w:rPr>
        <w:t>22</w:t>
      </w:r>
      <w:r>
        <w:rPr>
          <w:rFonts w:hint="eastAsia" w:ascii="Times New Roman" w:hAnsi="Times New Roman" w:cs="Times New Roman"/>
          <w:color w:val="auto"/>
          <w:highlight w:val="none"/>
          <w:u w:color="000000"/>
          <w:lang w:val="zh-TW" w:eastAsia="zh-TW"/>
        </w:rPr>
        <w:t>个，</w:t>
      </w:r>
      <w:r>
        <w:rPr>
          <w:rFonts w:hint="eastAsia" w:ascii="Times New Roman" w:hAnsi="Times New Roman" w:cs="Times New Roman"/>
          <w:color w:val="auto"/>
          <w:highlight w:val="none"/>
          <w:u w:color="000000"/>
          <w:lang w:val="zh-TW" w:eastAsia="zh-Hans"/>
        </w:rPr>
        <w:t>总体完成率为</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TW"/>
        </w:rPr>
        <w:t>%。</w:t>
      </w:r>
      <w:r>
        <w:rPr>
          <w:rFonts w:hint="eastAsia" w:ascii="Times New Roman" w:hAnsi="Times New Roman" w:cs="Times New Roman"/>
          <w:color w:val="auto"/>
          <w:highlight w:val="none"/>
          <w:u w:color="000000"/>
          <w:lang w:val="zh-TW" w:eastAsia="zh-Hans"/>
        </w:rPr>
        <w:t>项目决策类指标</w:t>
      </w:r>
      <w:r>
        <w:rPr>
          <w:rFonts w:hint="eastAsia" w:ascii="Times New Roman" w:hAnsi="Times New Roman" w:cs="Times New Roman"/>
          <w:color w:val="auto"/>
          <w:highlight w:val="none"/>
          <w:u w:color="000000"/>
          <w:lang w:val="zh-TW" w:eastAsia="zh-TW"/>
        </w:rPr>
        <w:t>共设置</w:t>
      </w:r>
      <w:r>
        <w:rPr>
          <w:rFonts w:hint="eastAsia" w:ascii="Times New Roman" w:hAnsi="Times New Roman" w:cs="Times New Roman"/>
          <w:color w:val="auto"/>
          <w:highlight w:val="none"/>
          <w:u w:color="000000"/>
          <w:lang w:val="zh-TW" w:eastAsia="zh-Hans"/>
        </w:rPr>
        <w:t>6</w:t>
      </w:r>
      <w:r>
        <w:rPr>
          <w:rFonts w:hint="eastAsia" w:ascii="Times New Roman" w:hAnsi="Times New Roman" w:cs="Times New Roman"/>
          <w:color w:val="auto"/>
          <w:highlight w:val="none"/>
          <w:u w:color="000000"/>
          <w:lang w:val="zh-TW" w:eastAsia="zh-TW"/>
        </w:rPr>
        <w:t>个，满分指标</w:t>
      </w:r>
      <w:r>
        <w:rPr>
          <w:rFonts w:hint="eastAsia" w:ascii="Times New Roman" w:hAnsi="Times New Roman" w:cs="Times New Roman"/>
          <w:color w:val="auto"/>
          <w:highlight w:val="none"/>
          <w:u w:color="000000"/>
          <w:lang w:val="en-US" w:eastAsia="zh-CN"/>
        </w:rPr>
        <w:t>6</w:t>
      </w:r>
      <w:r>
        <w:rPr>
          <w:rFonts w:hint="eastAsia" w:ascii="Times New Roman" w:hAnsi="Times New Roman" w:cs="Times New Roman"/>
          <w:color w:val="auto"/>
          <w:highlight w:val="none"/>
          <w:u w:color="000000"/>
          <w:lang w:val="zh-TW" w:eastAsia="zh-TW"/>
        </w:rPr>
        <w:t>个，得分率</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TW"/>
        </w:rPr>
        <w:t>%</w:t>
      </w:r>
      <w:r>
        <w:rPr>
          <w:rFonts w:hint="eastAsia" w:ascii="Times New Roman" w:hAnsi="Times New Roman" w:cs="Times New Roman"/>
          <w:color w:val="auto"/>
          <w:highlight w:val="none"/>
          <w:u w:color="000000"/>
          <w:lang w:val="zh-TW" w:eastAsia="zh-Hans"/>
        </w:rPr>
        <w:t>；过程管理类指标</w:t>
      </w:r>
      <w:r>
        <w:rPr>
          <w:rFonts w:hint="eastAsia" w:ascii="Times New Roman" w:hAnsi="Times New Roman" w:cs="Times New Roman"/>
          <w:color w:val="auto"/>
          <w:highlight w:val="none"/>
          <w:u w:color="000000"/>
          <w:lang w:val="zh-TW" w:eastAsia="zh-TW"/>
        </w:rPr>
        <w:t>共设置</w:t>
      </w:r>
      <w:r>
        <w:rPr>
          <w:rFonts w:hint="eastAsia" w:ascii="Times New Roman" w:hAnsi="Times New Roman" w:cs="Times New Roman"/>
          <w:color w:val="auto"/>
          <w:highlight w:val="none"/>
          <w:u w:color="000000"/>
          <w:lang w:val="zh-TW" w:eastAsia="zh-Hans"/>
        </w:rPr>
        <w:t>5</w:t>
      </w:r>
      <w:r>
        <w:rPr>
          <w:rFonts w:hint="eastAsia" w:ascii="Times New Roman" w:hAnsi="Times New Roman" w:cs="Times New Roman"/>
          <w:color w:val="auto"/>
          <w:highlight w:val="none"/>
          <w:u w:color="000000"/>
          <w:lang w:val="zh-TW" w:eastAsia="zh-TW"/>
        </w:rPr>
        <w:t>个，满分指标</w:t>
      </w:r>
      <w:r>
        <w:rPr>
          <w:rFonts w:hint="eastAsia" w:ascii="Times New Roman" w:hAnsi="Times New Roman" w:cs="Times New Roman"/>
          <w:color w:val="auto"/>
          <w:highlight w:val="none"/>
          <w:u w:color="000000"/>
          <w:lang w:val="en-US" w:eastAsia="zh-CN"/>
        </w:rPr>
        <w:t>5</w:t>
      </w:r>
      <w:r>
        <w:rPr>
          <w:rFonts w:hint="eastAsia" w:ascii="Times New Roman" w:hAnsi="Times New Roman" w:cs="Times New Roman"/>
          <w:color w:val="auto"/>
          <w:highlight w:val="none"/>
          <w:u w:color="000000"/>
          <w:lang w:val="zh-TW" w:eastAsia="zh-TW"/>
        </w:rPr>
        <w:t>个，得分率</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TW"/>
        </w:rPr>
        <w:t>%</w:t>
      </w:r>
      <w:r>
        <w:rPr>
          <w:rFonts w:hint="eastAsia" w:ascii="Times New Roman" w:hAnsi="Times New Roman" w:cs="Times New Roman"/>
          <w:color w:val="auto"/>
          <w:highlight w:val="none"/>
          <w:u w:color="000000"/>
          <w:lang w:val="zh-TW" w:eastAsia="zh-Hans"/>
        </w:rPr>
        <w:t>；</w:t>
      </w:r>
      <w:r>
        <w:rPr>
          <w:rFonts w:hint="eastAsia" w:ascii="Times New Roman" w:hAnsi="Times New Roman" w:cs="Times New Roman"/>
          <w:color w:val="auto"/>
          <w:highlight w:val="none"/>
          <w:u w:color="000000"/>
          <w:lang w:val="zh-TW" w:eastAsia="zh-TW"/>
        </w:rPr>
        <w:t>项目产出</w:t>
      </w:r>
      <w:r>
        <w:rPr>
          <w:rFonts w:hint="eastAsia" w:ascii="Times New Roman" w:hAnsi="Times New Roman" w:cs="Times New Roman"/>
          <w:color w:val="auto"/>
          <w:highlight w:val="none"/>
          <w:u w:color="000000"/>
          <w:lang w:val="zh-TW" w:eastAsia="zh-Hans"/>
        </w:rPr>
        <w:t>类</w:t>
      </w:r>
      <w:r>
        <w:rPr>
          <w:rFonts w:hint="eastAsia" w:ascii="Times New Roman" w:hAnsi="Times New Roman" w:cs="Times New Roman"/>
          <w:color w:val="auto"/>
          <w:highlight w:val="none"/>
          <w:u w:color="000000"/>
          <w:lang w:val="zh-TW" w:eastAsia="zh-TW"/>
        </w:rPr>
        <w:t>指标共设置</w:t>
      </w:r>
      <w:r>
        <w:rPr>
          <w:rFonts w:hint="eastAsia" w:ascii="Times New Roman" w:hAnsi="Times New Roman" w:cs="Times New Roman"/>
          <w:color w:val="auto"/>
          <w:highlight w:val="none"/>
          <w:u w:color="000000"/>
          <w:lang w:val="en-US" w:eastAsia="zh-CN"/>
        </w:rPr>
        <w:t>5</w:t>
      </w:r>
      <w:r>
        <w:rPr>
          <w:rFonts w:hint="eastAsia" w:ascii="Times New Roman" w:hAnsi="Times New Roman" w:cs="Times New Roman"/>
          <w:color w:val="auto"/>
          <w:highlight w:val="none"/>
          <w:u w:color="000000"/>
          <w:lang w:val="zh-TW" w:eastAsia="zh-TW"/>
        </w:rPr>
        <w:t>个，满分指标</w:t>
      </w:r>
      <w:r>
        <w:rPr>
          <w:rFonts w:hint="eastAsia" w:ascii="Times New Roman" w:hAnsi="Times New Roman" w:cs="Times New Roman"/>
          <w:color w:val="auto"/>
          <w:highlight w:val="none"/>
          <w:u w:color="000000"/>
          <w:lang w:val="en-US" w:eastAsia="zh-CN"/>
        </w:rPr>
        <w:t>5</w:t>
      </w:r>
      <w:r>
        <w:rPr>
          <w:rFonts w:hint="eastAsia" w:ascii="Times New Roman" w:hAnsi="Times New Roman" w:cs="Times New Roman"/>
          <w:color w:val="auto"/>
          <w:highlight w:val="none"/>
          <w:u w:color="000000"/>
          <w:lang w:val="zh-TW" w:eastAsia="zh-TW"/>
        </w:rPr>
        <w:t>个，得分率</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TW"/>
        </w:rPr>
        <w:t>%</w:t>
      </w:r>
      <w:r>
        <w:rPr>
          <w:rFonts w:hint="eastAsia" w:ascii="Times New Roman" w:hAnsi="Times New Roman" w:cs="Times New Roman"/>
          <w:color w:val="auto"/>
          <w:highlight w:val="none"/>
          <w:u w:color="000000"/>
          <w:lang w:val="zh-TW" w:eastAsia="zh-Hans"/>
        </w:rPr>
        <w:t>；</w:t>
      </w:r>
      <w:r>
        <w:rPr>
          <w:rFonts w:hint="eastAsia" w:ascii="Times New Roman" w:hAnsi="Times New Roman" w:cs="Times New Roman"/>
          <w:color w:val="auto"/>
          <w:highlight w:val="none"/>
          <w:u w:color="000000"/>
          <w:lang w:val="zh-TW" w:eastAsia="zh-TW"/>
        </w:rPr>
        <w:t>项目</w:t>
      </w:r>
      <w:r>
        <w:rPr>
          <w:rFonts w:hint="eastAsia" w:ascii="Times New Roman" w:hAnsi="Times New Roman" w:cs="Times New Roman"/>
          <w:color w:val="auto"/>
          <w:highlight w:val="none"/>
          <w:u w:color="000000"/>
          <w:lang w:val="en-US" w:eastAsia="zh-CN"/>
        </w:rPr>
        <w:t>成本</w:t>
      </w:r>
      <w:r>
        <w:rPr>
          <w:rFonts w:hint="eastAsia" w:ascii="Times New Roman" w:hAnsi="Times New Roman" w:cs="Times New Roman"/>
          <w:color w:val="auto"/>
          <w:highlight w:val="none"/>
          <w:u w:color="000000"/>
          <w:lang w:val="zh-TW" w:eastAsia="zh-Hans"/>
        </w:rPr>
        <w:t>类</w:t>
      </w:r>
      <w:r>
        <w:rPr>
          <w:rFonts w:hint="eastAsia" w:ascii="Times New Roman" w:hAnsi="Times New Roman" w:cs="Times New Roman"/>
          <w:color w:val="auto"/>
          <w:highlight w:val="none"/>
          <w:u w:color="000000"/>
          <w:lang w:val="zh-TW" w:eastAsia="zh-TW"/>
        </w:rPr>
        <w:t>指标共设置</w:t>
      </w:r>
      <w:r>
        <w:rPr>
          <w:rFonts w:hint="eastAsia" w:ascii="Times New Roman" w:hAnsi="Times New Roman" w:cs="Times New Roman"/>
          <w:color w:val="auto"/>
          <w:highlight w:val="none"/>
          <w:u w:color="000000"/>
          <w:lang w:val="en-US" w:eastAsia="zh-CN"/>
        </w:rPr>
        <w:t>4</w:t>
      </w:r>
      <w:r>
        <w:rPr>
          <w:rFonts w:hint="eastAsia" w:ascii="Times New Roman" w:hAnsi="Times New Roman" w:cs="Times New Roman"/>
          <w:color w:val="auto"/>
          <w:highlight w:val="none"/>
          <w:u w:color="000000"/>
          <w:lang w:val="zh-TW" w:eastAsia="zh-TW"/>
        </w:rPr>
        <w:t>个，满分指标</w:t>
      </w:r>
      <w:r>
        <w:rPr>
          <w:rFonts w:hint="eastAsia" w:ascii="Times New Roman" w:hAnsi="Times New Roman" w:cs="Times New Roman"/>
          <w:color w:val="auto"/>
          <w:highlight w:val="none"/>
          <w:u w:color="000000"/>
          <w:lang w:val="en-US" w:eastAsia="zh-CN"/>
        </w:rPr>
        <w:t>4</w:t>
      </w:r>
      <w:r>
        <w:rPr>
          <w:rFonts w:hint="eastAsia" w:ascii="Times New Roman" w:hAnsi="Times New Roman" w:cs="Times New Roman"/>
          <w:color w:val="auto"/>
          <w:highlight w:val="none"/>
          <w:u w:color="000000"/>
          <w:lang w:val="zh-TW" w:eastAsia="zh-TW"/>
        </w:rPr>
        <w:t>个，得分率</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TW"/>
        </w:rPr>
        <w:t>%</w:t>
      </w:r>
      <w:r>
        <w:rPr>
          <w:rFonts w:hint="eastAsia"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zh-TW" w:eastAsia="zh-TW"/>
        </w:rPr>
        <w:t>项目效益</w:t>
      </w:r>
      <w:r>
        <w:rPr>
          <w:rFonts w:hint="eastAsia" w:ascii="Times New Roman" w:hAnsi="Times New Roman" w:cs="Times New Roman"/>
          <w:color w:val="auto"/>
          <w:highlight w:val="none"/>
          <w:u w:color="000000"/>
          <w:lang w:val="zh-TW" w:eastAsia="zh-Hans"/>
        </w:rPr>
        <w:t>类</w:t>
      </w:r>
      <w:r>
        <w:rPr>
          <w:rFonts w:hint="eastAsia" w:ascii="Times New Roman" w:hAnsi="Times New Roman" w:cs="Times New Roman"/>
          <w:color w:val="auto"/>
          <w:highlight w:val="none"/>
          <w:u w:color="000000"/>
          <w:lang w:val="zh-TW" w:eastAsia="zh-TW"/>
        </w:rPr>
        <w:t>指标共设置</w:t>
      </w: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TW"/>
        </w:rPr>
        <w:t>个，满分指标</w:t>
      </w: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TW"/>
        </w:rPr>
        <w:t>个，得分率</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TW"/>
        </w:rPr>
        <w:t>%</w:t>
      </w:r>
      <w:r>
        <w:rPr>
          <w:rFonts w:hint="eastAsia" w:ascii="Times New Roman" w:hAnsi="Times New Roman" w:cs="Times New Roman"/>
          <w:color w:val="auto"/>
          <w:highlight w:val="none"/>
          <w:u w:color="000000"/>
          <w:lang w:val="zh-TW" w:eastAsia="zh-CN"/>
        </w:rPr>
        <w:t>，详细情况见“附件2：项目综合得分表”。</w:t>
      </w:r>
    </w:p>
    <w:p w14:paraId="20158EFE">
      <w:pPr>
        <w:pStyle w:val="3"/>
        <w:numPr>
          <w:ilvl w:val="0"/>
          <w:numId w:val="3"/>
        </w:numPr>
        <w:ind w:firstLine="643"/>
        <w:rPr>
          <w:color w:val="auto"/>
          <w:highlight w:val="none"/>
        </w:rPr>
      </w:pPr>
      <w:r>
        <w:rPr>
          <w:rFonts w:hint="eastAsia"/>
          <w:color w:val="auto"/>
          <w:highlight w:val="none"/>
        </w:rPr>
        <w:t>绩效评价指标分析</w:t>
      </w:r>
    </w:p>
    <w:p w14:paraId="53689319">
      <w:pPr>
        <w:pStyle w:val="4"/>
        <w:ind w:firstLine="643"/>
        <w:rPr>
          <w:color w:val="auto"/>
          <w:highlight w:val="none"/>
        </w:rPr>
      </w:pPr>
      <w:r>
        <w:rPr>
          <w:rFonts w:hint="eastAsia"/>
          <w:color w:val="auto"/>
          <w:highlight w:val="none"/>
        </w:rPr>
        <w:t>（一）项目决策情况</w:t>
      </w:r>
    </w:p>
    <w:p w14:paraId="0D87B127">
      <w:pPr>
        <w:ind w:firstLine="560"/>
        <w:rPr>
          <w:rFonts w:hint="eastAsia" w:ascii="Times New Roman" w:hAnsi="Times New Roman" w:cs="Times New Roman"/>
          <w:color w:val="auto"/>
          <w:highlight w:val="none"/>
          <w:u w:color="000000"/>
          <w:lang w:val="zh-TW" w:eastAsia="zh-Hans"/>
        </w:rPr>
      </w:pPr>
      <w:r>
        <w:rPr>
          <w:rFonts w:hint="eastAsia" w:ascii="Times New Roman" w:hAnsi="Times New Roman" w:cs="Times New Roman"/>
          <w:color w:val="auto"/>
          <w:highlight w:val="none"/>
          <w:u w:color="000000"/>
          <w:lang w:val="zh-TW" w:eastAsia="zh-Hans"/>
        </w:rPr>
        <w:t>项目决策类指标由3个二级指标和6个三级指标构成，权重分21分，实际得分</w:t>
      </w:r>
      <w:r>
        <w:rPr>
          <w:rFonts w:hint="eastAsia" w:ascii="Times New Roman" w:hAnsi="Times New Roman" w:cs="Times New Roman"/>
          <w:color w:val="auto"/>
          <w:highlight w:val="none"/>
          <w:u w:color="000000"/>
          <w:lang w:val="en-US" w:eastAsia="zh-CN"/>
        </w:rPr>
        <w:t>21</w:t>
      </w:r>
      <w:r>
        <w:rPr>
          <w:rFonts w:hint="eastAsia" w:ascii="Times New Roman" w:hAnsi="Times New Roman" w:cs="Times New Roman"/>
          <w:color w:val="auto"/>
          <w:highlight w:val="none"/>
          <w:u w:color="000000"/>
          <w:lang w:val="zh-TW" w:eastAsia="zh-Hans"/>
        </w:rPr>
        <w:t>分。</w:t>
      </w:r>
    </w:p>
    <w:p w14:paraId="3A431B0F">
      <w:pPr>
        <w:pStyle w:val="2"/>
        <w:ind w:firstLine="562"/>
        <w:rPr>
          <w:color w:val="auto"/>
          <w:highlight w:val="none"/>
        </w:rPr>
      </w:pPr>
      <w:r>
        <w:rPr>
          <w:rFonts w:hint="eastAsia"/>
          <w:color w:val="auto"/>
          <w:highlight w:val="none"/>
        </w:rPr>
        <w:t>1.项目立项情况分析</w:t>
      </w:r>
    </w:p>
    <w:p w14:paraId="014D318C">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3DFB8637">
      <w:pPr>
        <w:ind w:firstLine="560"/>
        <w:rPr>
          <w:rFonts w:hint="eastAsia" w:ascii="Times New Roman" w:hAnsi="Times New Roman" w:cs="Times New Roman"/>
          <w:color w:val="auto"/>
          <w:highlight w:val="none"/>
          <w:u w:color="000000"/>
          <w:lang w:val="zh-TW" w:eastAsia="zh-Hans"/>
        </w:rPr>
      </w:pPr>
      <w:r>
        <w:rPr>
          <w:rFonts w:hint="eastAsia" w:ascii="Times New Roman" w:hAnsi="Times New Roman" w:cs="Times New Roman"/>
          <w:color w:val="auto"/>
          <w:highlight w:val="none"/>
          <w:u w:color="000000"/>
          <w:lang w:val="zh-TW" w:eastAsia="zh-Hans"/>
        </w:rPr>
        <w:t>本项目立项符合</w:t>
      </w:r>
      <w:r>
        <w:rPr>
          <w:rFonts w:hint="eastAsia" w:ascii="Times New Roman" w:hAnsi="Times New Roman" w:cs="Times New Roman"/>
          <w:color w:val="auto"/>
          <w:highlight w:val="none"/>
          <w:u w:color="000000"/>
          <w:lang w:val="zh-TW" w:eastAsia="zh-CN"/>
        </w:rPr>
        <w:t>《国务院关于开展</w:t>
      </w:r>
      <w:r>
        <w:rPr>
          <w:rFonts w:hint="eastAsia" w:ascii="Times New Roman" w:hAnsi="Times New Roman" w:cs="Times New Roman"/>
          <w:color w:val="auto"/>
          <w:highlight w:val="none"/>
          <w:u w:color="000000"/>
          <w:lang w:val="zh-TW" w:eastAsia="zh-Hans"/>
        </w:rPr>
        <w:t>第三次全国土壤普查的通知</w:t>
      </w:r>
      <w:r>
        <w:rPr>
          <w:rFonts w:hint="eastAsia" w:ascii="Times New Roman" w:hAnsi="Times New Roman" w:cs="Times New Roman"/>
          <w:color w:val="auto"/>
          <w:highlight w:val="none"/>
          <w:u w:color="000000"/>
          <w:lang w:val="zh-TW" w:eastAsia="zh-CN"/>
        </w:rPr>
        <w:t>》国发</w:t>
      </w:r>
      <w:r>
        <w:rPr>
          <w:rFonts w:hint="eastAsia" w:ascii="Times New Roman" w:hAnsi="Times New Roman" w:cs="Times New Roman"/>
          <w:color w:val="auto"/>
          <w:highlight w:val="none"/>
          <w:u w:color="000000"/>
          <w:lang w:val="en-US" w:eastAsia="zh-CN"/>
        </w:rPr>
        <w:t>[2022]4号、</w:t>
      </w:r>
      <w:r>
        <w:rPr>
          <w:rFonts w:hint="eastAsia" w:ascii="Times New Roman" w:hAnsi="Times New Roman" w:cs="Times New Roman"/>
          <w:color w:val="auto"/>
          <w:highlight w:val="none"/>
          <w:u w:color="000000"/>
          <w:lang w:val="zh-TW" w:eastAsia="zh-Hans"/>
        </w:rPr>
        <w:t>《关于开展自治区第三次全国土壤普查的通知》 (新政发[2022]65号)中：“中央耕地建设与利用</w:t>
      </w:r>
      <w:r>
        <w:rPr>
          <w:rFonts w:hint="eastAsia" w:ascii="Times New Roman" w:hAnsi="Times New Roman" w:cs="Times New Roman"/>
          <w:color w:val="auto"/>
          <w:highlight w:val="none"/>
          <w:u w:color="000000"/>
          <w:lang w:val="en-US" w:eastAsia="zh-CN"/>
        </w:rPr>
        <w:t>--</w:t>
      </w:r>
      <w:r>
        <w:rPr>
          <w:rFonts w:hint="eastAsia" w:ascii="Times New Roman" w:hAnsi="Times New Roman" w:cs="Times New Roman"/>
          <w:color w:val="auto"/>
          <w:highlight w:val="none"/>
          <w:u w:color="000000"/>
          <w:lang w:val="zh-TW" w:eastAsia="zh-Hans"/>
        </w:rPr>
        <w:t>第三次全国土壤普查”；本项目立项符合《自治州第三次全国土壤普查工作实施方案》 (巴政发[2022] 121号)》中：“</w:t>
      </w:r>
      <w:r>
        <w:rPr>
          <w:rFonts w:hint="eastAsia" w:ascii="Times New Roman" w:hAnsi="Times New Roman" w:cs="Times New Roman"/>
          <w:color w:val="auto"/>
          <w:highlight w:val="none"/>
          <w:u w:color="000000"/>
          <w:lang w:val="en-US" w:eastAsia="zh-CN"/>
        </w:rPr>
        <w:t>2024年和静县</w:t>
      </w:r>
      <w:r>
        <w:rPr>
          <w:rFonts w:hint="eastAsia" w:ascii="Times New Roman" w:hAnsi="Times New Roman" w:cs="Times New Roman"/>
          <w:color w:val="auto"/>
          <w:highlight w:val="none"/>
          <w:u w:color="000000"/>
          <w:lang w:val="zh-TW" w:eastAsia="zh-Hans"/>
        </w:rPr>
        <w:t>第三次全国土壤普查”内容，符合行业发展规划和政策要求；本项目立项符合《</w:t>
      </w:r>
      <w:r>
        <w:rPr>
          <w:rFonts w:hint="eastAsia" w:ascii="Times New Roman" w:hAnsi="Times New Roman" w:cs="Times New Roman"/>
          <w:color w:val="auto"/>
          <w:highlight w:val="none"/>
          <w:u w:color="000000"/>
          <w:lang w:val="zh-TW" w:eastAsia="zh-CN"/>
        </w:rPr>
        <w:t>和静县农业农村局</w:t>
      </w:r>
      <w:r>
        <w:rPr>
          <w:rFonts w:hint="eastAsia" w:ascii="Times New Roman" w:hAnsi="Times New Roman" w:cs="Times New Roman"/>
          <w:color w:val="auto"/>
          <w:highlight w:val="none"/>
          <w:u w:color="000000"/>
          <w:lang w:val="zh-TW" w:eastAsia="zh-Hans"/>
        </w:rPr>
        <w:t>配置内设机构和人员编制规定》中职责范围中的“</w:t>
      </w:r>
      <w:r>
        <w:rPr>
          <w:rFonts w:hint="eastAsia" w:ascii="Times New Roman" w:hAnsi="Times New Roman" w:cs="Times New Roman"/>
          <w:color w:val="auto"/>
          <w:highlight w:val="none"/>
          <w:u w:color="000000"/>
          <w:lang w:val="zh-TW" w:eastAsia="zh-CN"/>
        </w:rPr>
        <w:t>组织农业资源区划工作。指导农用地、农业生物物种资源的保护与管理，负责耕地及永久基本农田质量保护工作。指导农产品产地环境管理和农业清洁生产。指导设施农业、生态循环农业、节水农业发展</w:t>
      </w:r>
      <w:r>
        <w:rPr>
          <w:rFonts w:hint="eastAsia" w:ascii="Times New Roman" w:hAnsi="Times New Roman" w:cs="Times New Roman"/>
          <w:color w:val="auto"/>
          <w:highlight w:val="none"/>
          <w:u w:color="000000"/>
          <w:lang w:val="zh-TW" w:eastAsia="zh-Hans"/>
        </w:rPr>
        <w:t>”，属于我单位履职所需；根据《财政资金直接支付申请书》，本项目资金性质为“公共财政预算”功能分类为“</w:t>
      </w:r>
      <w:r>
        <w:rPr>
          <w:rFonts w:hint="eastAsia" w:ascii="Times New Roman" w:hAnsi="Times New Roman" w:cs="Times New Roman"/>
          <w:color w:val="auto"/>
          <w:highlight w:val="none"/>
          <w:u w:color="000000"/>
          <w:lang w:val="en-US" w:eastAsia="zh-CN"/>
        </w:rPr>
        <w:t>2130153-耕地建设与利用</w:t>
      </w:r>
      <w:r>
        <w:rPr>
          <w:rFonts w:hint="eastAsia" w:ascii="Times New Roman" w:hAnsi="Times New Roman" w:cs="Times New Roman"/>
          <w:color w:val="auto"/>
          <w:highlight w:val="none"/>
          <w:u w:color="000000"/>
          <w:lang w:val="zh-TW" w:eastAsia="zh-Hans"/>
        </w:rPr>
        <w:t>”</w:t>
      </w:r>
      <w:r>
        <w:rPr>
          <w:rFonts w:hint="eastAsia"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zh-TW" w:eastAsia="zh-Hans"/>
        </w:rPr>
        <w:t>经济分类为“</w:t>
      </w:r>
      <w:r>
        <w:rPr>
          <w:rFonts w:hint="eastAsia" w:ascii="Times New Roman" w:hAnsi="Times New Roman" w:cs="Times New Roman"/>
          <w:color w:val="auto"/>
          <w:highlight w:val="none"/>
          <w:u w:color="000000"/>
          <w:lang w:val="en-US" w:eastAsia="zh-CN"/>
        </w:rPr>
        <w:t>30227-委托业务费</w:t>
      </w:r>
      <w:r>
        <w:rPr>
          <w:rFonts w:hint="eastAsia" w:ascii="Times New Roman" w:hAnsi="Times New Roman" w:cs="Times New Roman"/>
          <w:color w:val="auto"/>
          <w:highlight w:val="none"/>
          <w:u w:color="000000"/>
          <w:lang w:val="zh-TW" w:eastAsia="zh-Hans"/>
        </w:rPr>
        <w:t>”属于公共财政支持范围，符合中央、地方事权支出责任划分原则；经检查我单位财政应用平台指标，本项目不存在重复。</w:t>
      </w:r>
    </w:p>
    <w:p w14:paraId="2BD7639E">
      <w:pPr>
        <w:ind w:firstLine="560"/>
        <w:rPr>
          <w:rFonts w:hint="eastAsia" w:ascii="Times New Roman" w:hAnsi="Times New Roman" w:cs="Times New Roman"/>
          <w:color w:val="auto"/>
          <w:highlight w:val="none"/>
          <w:u w:color="000000"/>
          <w:lang w:val="zh-TW" w:eastAsia="zh-Hans"/>
        </w:rPr>
      </w:pPr>
      <w:r>
        <w:rPr>
          <w:rFonts w:hint="eastAsia" w:ascii="Times New Roman" w:hAnsi="Times New Roman" w:cs="Times New Roman"/>
          <w:color w:val="auto"/>
          <w:highlight w:val="none"/>
          <w:u w:color="000000"/>
          <w:lang w:val="zh-TW" w:eastAsia="zh-Hans"/>
        </w:rPr>
        <w:t>综上所述，本指标满分为5分，根据评分标准得</w:t>
      </w:r>
      <w:r>
        <w:rPr>
          <w:rFonts w:hint="eastAsia" w:ascii="Times New Roman" w:hAnsi="Times New Roman" w:cs="Times New Roman"/>
          <w:color w:val="auto"/>
          <w:highlight w:val="none"/>
          <w:u w:color="000000"/>
          <w:lang w:val="en-US" w:eastAsia="zh-CN"/>
        </w:rPr>
        <w:t>5</w:t>
      </w:r>
      <w:r>
        <w:rPr>
          <w:rFonts w:hint="eastAsia" w:ascii="Times New Roman" w:hAnsi="Times New Roman" w:cs="Times New Roman"/>
          <w:color w:val="auto"/>
          <w:highlight w:val="none"/>
          <w:u w:color="000000"/>
          <w:lang w:val="zh-TW" w:eastAsia="zh-Hans"/>
        </w:rPr>
        <w:t>分，本项目立项依据</w:t>
      </w:r>
      <w:r>
        <w:rPr>
          <w:rFonts w:hint="eastAsia" w:ascii="Times New Roman" w:hAnsi="Times New Roman" w:cs="Times New Roman"/>
          <w:color w:val="auto"/>
          <w:highlight w:val="none"/>
          <w:u w:color="000000"/>
          <w:lang w:val="en-US" w:eastAsia="zh-CN"/>
        </w:rPr>
        <w:t>较</w:t>
      </w:r>
      <w:r>
        <w:rPr>
          <w:rFonts w:hint="eastAsia" w:ascii="Times New Roman" w:hAnsi="Times New Roman" w:cs="Times New Roman"/>
          <w:color w:val="auto"/>
          <w:highlight w:val="none"/>
          <w:u w:color="000000"/>
          <w:lang w:val="zh-TW" w:eastAsia="zh-Hans"/>
        </w:rPr>
        <w:t>充分。</w:t>
      </w:r>
    </w:p>
    <w:p w14:paraId="23259D23">
      <w:pPr>
        <w:ind w:firstLine="562"/>
        <w:rPr>
          <w:b/>
          <w:bCs/>
          <w:color w:val="auto"/>
          <w:highlight w:val="none"/>
        </w:rPr>
      </w:pPr>
      <w:r>
        <w:rPr>
          <w:rFonts w:hint="eastAsia"/>
          <w:b/>
          <w:bCs/>
          <w:color w:val="auto"/>
          <w:highlight w:val="none"/>
        </w:rPr>
        <w:t>（2）立项程序规范性</w:t>
      </w:r>
    </w:p>
    <w:p w14:paraId="6B57081B">
      <w:pPr>
        <w:ind w:firstLine="560"/>
        <w:rPr>
          <w:rFonts w:hint="eastAsia" w:ascii="Times New Roman" w:hAnsi="Times New Roman" w:eastAsia="仿宋_GB2312"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Hans"/>
        </w:rPr>
        <w:t>本项目</w:t>
      </w:r>
      <w:r>
        <w:rPr>
          <w:rFonts w:hint="eastAsia"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en-US" w:eastAsia="zh-CN"/>
        </w:rPr>
        <w:t>2024年和静县第三次全国土壤普查项目</w:t>
      </w:r>
      <w:r>
        <w:rPr>
          <w:rFonts w:hint="eastAsia"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zh-TW" w:eastAsia="zh-Hans"/>
        </w:rPr>
        <w:t>，项目立项过程中产生的文件均符合相关要求。本项目为</w:t>
      </w:r>
      <w:r>
        <w:rPr>
          <w:rFonts w:hint="eastAsia" w:ascii="Times New Roman" w:hAnsi="Times New Roman" w:cs="Times New Roman"/>
          <w:color w:val="auto"/>
          <w:highlight w:val="none"/>
          <w:u w:color="000000"/>
          <w:lang w:val="zh-TW" w:eastAsia="zh-CN"/>
        </w:rPr>
        <w:t>特定目标</w:t>
      </w:r>
      <w:r>
        <w:rPr>
          <w:rFonts w:hint="eastAsia" w:ascii="Times New Roman" w:hAnsi="Times New Roman" w:cs="Times New Roman"/>
          <w:color w:val="auto"/>
          <w:highlight w:val="none"/>
          <w:u w:color="000000"/>
          <w:lang w:val="zh-TW" w:eastAsia="zh-Hans"/>
        </w:rPr>
        <w:t>类项目，属于</w:t>
      </w:r>
      <w:r>
        <w:rPr>
          <w:rFonts w:hint="eastAsia" w:ascii="Times New Roman" w:hAnsi="Times New Roman" w:cs="Times New Roman"/>
          <w:color w:val="auto"/>
          <w:highlight w:val="none"/>
          <w:u w:color="000000"/>
          <w:lang w:val="zh-TW" w:eastAsia="zh-CN"/>
        </w:rPr>
        <w:t>一次</w:t>
      </w:r>
      <w:r>
        <w:rPr>
          <w:rFonts w:hint="eastAsia" w:ascii="Times New Roman" w:hAnsi="Times New Roman" w:cs="Times New Roman"/>
          <w:color w:val="auto"/>
          <w:highlight w:val="none"/>
          <w:u w:color="000000"/>
          <w:lang w:val="zh-TW" w:eastAsia="zh-Hans"/>
        </w:rPr>
        <w:t>性项目，项目预算金额为</w:t>
      </w:r>
      <w:r>
        <w:rPr>
          <w:rFonts w:hint="eastAsia" w:ascii="Times New Roman" w:hAnsi="Times New Roman" w:cs="Times New Roman"/>
          <w:color w:val="auto"/>
          <w:highlight w:val="none"/>
          <w:u w:color="000000"/>
          <w:lang w:val="en-US" w:eastAsia="zh-CN"/>
        </w:rPr>
        <w:t>60</w:t>
      </w:r>
      <w:r>
        <w:rPr>
          <w:rFonts w:hint="eastAsia" w:ascii="Times New Roman" w:hAnsi="Times New Roman" w:cs="Times New Roman"/>
          <w:color w:val="auto"/>
          <w:highlight w:val="none"/>
          <w:u w:color="000000"/>
          <w:lang w:val="zh-TW" w:eastAsia="zh-Hans"/>
        </w:rPr>
        <w:t>万元，</w:t>
      </w:r>
      <w:r>
        <w:rPr>
          <w:rFonts w:hint="eastAsia" w:ascii="Times New Roman" w:hAnsi="Times New Roman" w:cs="Times New Roman"/>
          <w:color w:val="auto"/>
          <w:highlight w:val="none"/>
          <w:u w:color="000000"/>
          <w:lang w:val="zh-TW" w:eastAsia="zh-CN"/>
        </w:rPr>
        <w:t>根据《国务院关于开展</w:t>
      </w:r>
      <w:r>
        <w:rPr>
          <w:rFonts w:hint="eastAsia" w:ascii="Times New Roman" w:hAnsi="Times New Roman" w:cs="Times New Roman"/>
          <w:color w:val="auto"/>
          <w:highlight w:val="none"/>
          <w:u w:color="000000"/>
          <w:lang w:val="zh-TW" w:eastAsia="zh-Hans"/>
        </w:rPr>
        <w:t>第三次全国土壤普查的通知</w:t>
      </w:r>
      <w:r>
        <w:rPr>
          <w:rFonts w:hint="eastAsia" w:ascii="Times New Roman" w:hAnsi="Times New Roman" w:cs="Times New Roman"/>
          <w:color w:val="auto"/>
          <w:highlight w:val="none"/>
          <w:u w:color="000000"/>
          <w:lang w:val="zh-TW" w:eastAsia="zh-CN"/>
        </w:rPr>
        <w:t>》国发</w:t>
      </w:r>
      <w:r>
        <w:rPr>
          <w:rFonts w:hint="eastAsia" w:ascii="Times New Roman" w:hAnsi="Times New Roman" w:cs="Times New Roman"/>
          <w:color w:val="auto"/>
          <w:highlight w:val="none"/>
          <w:u w:color="000000"/>
          <w:lang w:val="en-US" w:eastAsia="zh-CN"/>
        </w:rPr>
        <w:t>[2022]4号、</w:t>
      </w:r>
      <w:r>
        <w:rPr>
          <w:rFonts w:hint="eastAsia" w:ascii="Times New Roman" w:hAnsi="Times New Roman" w:cs="Times New Roman"/>
          <w:color w:val="auto"/>
          <w:highlight w:val="none"/>
          <w:u w:color="000000"/>
          <w:lang w:val="zh-TW" w:eastAsia="zh-Hans"/>
        </w:rPr>
        <w:t>《关于开展自治区第三次全国土壤普查的通知》 (新政发[2022]65号)</w:t>
      </w:r>
      <w:r>
        <w:rPr>
          <w:rFonts w:hint="eastAsia" w:ascii="Times New Roman" w:hAnsi="Times New Roman" w:cs="Times New Roman"/>
          <w:color w:val="auto"/>
          <w:highlight w:val="none"/>
          <w:u w:color="000000"/>
          <w:lang w:val="zh-TW" w:eastAsia="zh-CN"/>
        </w:rPr>
        <w:t>、《自治州第三次全国土壤普查工作实施方案》 (巴政发[2022] 121号)，委托和静县</w:t>
      </w:r>
      <w:r>
        <w:rPr>
          <w:rFonts w:hint="eastAsia" w:ascii="Times New Roman" w:hAnsi="Times New Roman" w:cs="Times New Roman"/>
          <w:color w:val="auto"/>
          <w:highlight w:val="none"/>
          <w:u w:color="000000"/>
          <w:lang w:val="zh-TW" w:eastAsia="zh-Hans"/>
        </w:rPr>
        <w:t>完成本项目。</w:t>
      </w:r>
      <w:r>
        <w:rPr>
          <w:rFonts w:hint="eastAsia"/>
          <w:color w:val="auto"/>
          <w:highlight w:val="none"/>
          <w:lang w:val="en-US" w:eastAsia="zh-CN"/>
        </w:rPr>
        <w:t>该</w:t>
      </w:r>
      <w:r>
        <w:rPr>
          <w:rFonts w:hint="eastAsia"/>
          <w:color w:val="auto"/>
          <w:highlight w:val="none"/>
        </w:rPr>
        <w:t>项目按照规定</w:t>
      </w:r>
      <w:r>
        <w:rPr>
          <w:rFonts w:hint="eastAsia"/>
          <w:color w:val="auto"/>
          <w:highlight w:val="none"/>
        </w:rPr>
        <w:t>程序</w:t>
      </w:r>
      <w:r>
        <w:rPr>
          <w:rFonts w:hint="eastAsia"/>
          <w:color w:val="auto"/>
          <w:highlight w:val="none"/>
        </w:rPr>
        <w:t>申请设立</w:t>
      </w:r>
      <w:r>
        <w:rPr>
          <w:rFonts w:hint="eastAsia"/>
          <w:color w:val="auto"/>
          <w:highlight w:val="none"/>
          <w:lang w:eastAsia="zh-CN"/>
        </w:rPr>
        <w:t>；</w:t>
      </w:r>
      <w:r>
        <w:rPr>
          <w:rFonts w:hint="eastAsia"/>
          <w:color w:val="auto"/>
          <w:highlight w:val="none"/>
        </w:rPr>
        <w:t>事前已经过必要的</w:t>
      </w:r>
      <w:r>
        <w:rPr>
          <w:rFonts w:hint="eastAsia"/>
          <w:color w:val="auto"/>
          <w:highlight w:val="none"/>
        </w:rPr>
        <w:t>可行性研究、专家论证、</w:t>
      </w:r>
      <w:r>
        <w:rPr>
          <w:rFonts w:hint="eastAsia"/>
          <w:color w:val="auto"/>
          <w:highlight w:val="none"/>
        </w:rPr>
        <w:t>集体决策</w:t>
      </w:r>
      <w:r>
        <w:rPr>
          <w:rFonts w:hint="eastAsia"/>
          <w:color w:val="auto"/>
          <w:highlight w:val="none"/>
          <w:lang w:eastAsia="zh-CN"/>
        </w:rPr>
        <w:t>。</w:t>
      </w:r>
    </w:p>
    <w:p w14:paraId="43FD5043">
      <w:pPr>
        <w:ind w:firstLine="560"/>
        <w:rPr>
          <w:rFonts w:hint="eastAsia" w:ascii="Times New Roman" w:hAnsi="Times New Roman" w:cs="Times New Roman"/>
          <w:color w:val="auto"/>
          <w:highlight w:val="none"/>
          <w:u w:color="000000"/>
          <w:lang w:val="zh-TW" w:eastAsia="zh-Hans"/>
        </w:rPr>
      </w:pPr>
      <w:r>
        <w:rPr>
          <w:rFonts w:hint="eastAsia" w:ascii="Times New Roman" w:hAnsi="Times New Roman" w:cs="Times New Roman"/>
          <w:color w:val="auto"/>
          <w:highlight w:val="none"/>
          <w:u w:color="000000"/>
          <w:lang w:val="zh-TW" w:eastAsia="zh-Hans"/>
        </w:rPr>
        <w:t>综上所述，本指标满分为3分，根据评分标准得</w:t>
      </w:r>
      <w:r>
        <w:rPr>
          <w:rFonts w:hint="eastAsia" w:ascii="Times New Roman" w:hAnsi="Times New Roman" w:cs="Times New Roman"/>
          <w:color w:val="auto"/>
          <w:highlight w:val="none"/>
          <w:u w:color="000000"/>
          <w:lang w:val="en-US" w:eastAsia="zh-CN"/>
        </w:rPr>
        <w:t>3</w:t>
      </w:r>
      <w:r>
        <w:rPr>
          <w:rFonts w:hint="eastAsia" w:ascii="Times New Roman" w:hAnsi="Times New Roman" w:cs="Times New Roman"/>
          <w:color w:val="auto"/>
          <w:highlight w:val="none"/>
          <w:u w:color="000000"/>
          <w:lang w:val="zh-TW" w:eastAsia="zh-Hans"/>
        </w:rPr>
        <w:t>分，本项目立项程序合规。</w:t>
      </w:r>
    </w:p>
    <w:p w14:paraId="288874BC">
      <w:pPr>
        <w:pStyle w:val="2"/>
        <w:ind w:firstLine="562"/>
        <w:rPr>
          <w:color w:val="auto"/>
          <w:highlight w:val="none"/>
        </w:rPr>
      </w:pPr>
      <w:r>
        <w:rPr>
          <w:rFonts w:hint="eastAsia"/>
          <w:color w:val="auto"/>
          <w:highlight w:val="none"/>
        </w:rPr>
        <w:t>2.绩效目标情况分析</w:t>
      </w:r>
    </w:p>
    <w:p w14:paraId="024B53F9">
      <w:pPr>
        <w:ind w:firstLine="562"/>
        <w:rPr>
          <w:b/>
          <w:bCs/>
          <w:color w:val="auto"/>
          <w:highlight w:val="none"/>
        </w:rPr>
      </w:pPr>
      <w:r>
        <w:rPr>
          <w:rFonts w:hint="eastAsia"/>
          <w:b/>
          <w:bCs/>
          <w:color w:val="auto"/>
          <w:highlight w:val="none"/>
        </w:rPr>
        <w:t>（1）绩效目标合理性</w:t>
      </w:r>
    </w:p>
    <w:p w14:paraId="108B082E">
      <w:pPr>
        <w:ind w:firstLine="560"/>
        <w:rPr>
          <w:rFonts w:hint="eastAsia" w:ascii="Times New Roman" w:hAnsi="Times New Roman" w:cs="Times New Roman"/>
          <w:color w:val="auto"/>
          <w:highlight w:val="none"/>
          <w:u w:color="000000"/>
          <w:lang w:val="zh-TW" w:eastAsia="zh-Hans"/>
        </w:rPr>
      </w:pPr>
      <w:r>
        <w:rPr>
          <w:rFonts w:hint="eastAsia" w:ascii="Times New Roman" w:hAnsi="Times New Roman" w:cs="Times New Roman"/>
          <w:color w:val="auto"/>
          <w:highlight w:val="none"/>
          <w:u w:color="000000"/>
          <w:lang w:val="zh-TW" w:eastAsia="zh-Hans"/>
        </w:rPr>
        <w:t>本项目已设置年度绩效目标，具体内容为“严格按照《第三次全国土壤普查技术规程（修订版）》及相关技术要求，完成我县392个样点外业调查采样及样品制备和流转工作，并符合国家、自治区、州土壤普查办发布的全程质量控制要求。完成和静县第三次全国土壤普查样品检测化验工作，并符合国家、自治区、州土壤普查办发布的全程质量控制要求。完成调查检测数据的审核，为成果编制做好准备工作”；本项目实际工作为：已完成392个样点的外业调查采样、样品制备与流转、检测化验等普查任务，为后续我县第三次全国土壤普查工作成果汇总，以及守住耕地红线、保障国家粮食安全、保护生态环境、促进农业农村现代化提供坚实基础，也为农业发展提供长期理论参考。绩效目标与实际工作内容一致，两者具有相关性;本项目按照绩效目标完成数量指标、质量指标、时效指标、成本指标，有效保障了国家粮食安全、守住</w:t>
      </w:r>
      <w:r>
        <w:rPr>
          <w:rFonts w:hint="eastAsia" w:ascii="Times New Roman" w:hAnsi="Times New Roman" w:cs="Times New Roman"/>
          <w:color w:val="auto"/>
          <w:highlight w:val="none"/>
          <w:u w:color="000000"/>
          <w:lang w:val="zh-TW" w:eastAsia="zh-CN"/>
        </w:rPr>
        <w:t>了</w:t>
      </w:r>
      <w:r>
        <w:rPr>
          <w:rFonts w:hint="eastAsia" w:ascii="Times New Roman" w:hAnsi="Times New Roman" w:cs="Times New Roman"/>
          <w:color w:val="auto"/>
          <w:highlight w:val="none"/>
          <w:u w:color="000000"/>
          <w:lang w:val="zh-TW" w:eastAsia="zh-Hans"/>
        </w:rPr>
        <w:t>耕地红线</w:t>
      </w:r>
      <w:r>
        <w:rPr>
          <w:rFonts w:hint="eastAsia"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zh-TW" w:eastAsia="zh-Hans"/>
        </w:rPr>
        <w:t>保护生态环境、</w:t>
      </w:r>
      <w:r>
        <w:rPr>
          <w:rFonts w:hint="eastAsia" w:ascii="Times New Roman" w:hAnsi="Times New Roman" w:cs="Times New Roman"/>
          <w:color w:val="auto"/>
          <w:highlight w:val="none"/>
          <w:u w:color="000000"/>
          <w:lang w:val="zh-TW" w:eastAsia="zh-CN"/>
        </w:rPr>
        <w:t>为</w:t>
      </w:r>
      <w:r>
        <w:rPr>
          <w:rFonts w:hint="eastAsia" w:ascii="Times New Roman" w:hAnsi="Times New Roman" w:cs="Times New Roman"/>
          <w:color w:val="auto"/>
          <w:highlight w:val="none"/>
          <w:u w:color="000000"/>
          <w:lang w:val="zh-TW" w:eastAsia="zh-Hans"/>
        </w:rPr>
        <w:t>促进农业农村现代化提供坚实基础，也为农业发展提供长期理论参考，年度绩效目标完成，预期产出效益和效果符合正常的业绩水平。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ascii="Times New Roman" w:hAnsi="Times New Roman" w:cs="Times New Roman"/>
          <w:color w:val="auto"/>
          <w:highlight w:val="none"/>
          <w:u w:color="000000"/>
          <w:lang w:val="en-US" w:eastAsia="zh-CN"/>
        </w:rPr>
        <w:t>60</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ascii="Times New Roman" w:hAnsi="Times New Roman" w:cs="Times New Roman"/>
          <w:color w:val="auto"/>
          <w:highlight w:val="none"/>
          <w:u w:color="000000"/>
          <w:lang w:val="en-US" w:eastAsia="zh-CN"/>
        </w:rPr>
        <w:t>60</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2C1223E8">
      <w:pPr>
        <w:ind w:firstLine="560"/>
        <w:rPr>
          <w:rFonts w:hint="eastAsia" w:ascii="Times New Roman" w:hAnsi="Times New Roman" w:cs="Times New Roman"/>
          <w:color w:val="auto"/>
          <w:highlight w:val="none"/>
          <w:u w:color="000000"/>
          <w:lang w:val="zh-TW" w:eastAsia="zh-Hans"/>
        </w:rPr>
      </w:pPr>
      <w:r>
        <w:rPr>
          <w:rFonts w:hint="eastAsia" w:ascii="Times New Roman" w:hAnsi="Times New Roman" w:cs="Times New Roman"/>
          <w:color w:val="auto"/>
          <w:highlight w:val="none"/>
          <w:u w:color="000000"/>
          <w:lang w:val="zh-TW" w:eastAsia="zh-Hans"/>
        </w:rPr>
        <w:t>综上所述，本指标满分为4分，根据评分标准得</w:t>
      </w:r>
      <w:r>
        <w:rPr>
          <w:rFonts w:hint="eastAsia" w:ascii="Times New Roman" w:hAnsi="Times New Roman" w:cs="Times New Roman"/>
          <w:color w:val="auto"/>
          <w:highlight w:val="none"/>
          <w:u w:color="000000"/>
          <w:lang w:val="en-US" w:eastAsia="zh-CN"/>
        </w:rPr>
        <w:t>4</w:t>
      </w:r>
      <w:r>
        <w:rPr>
          <w:rFonts w:hint="eastAsia" w:ascii="Times New Roman" w:hAnsi="Times New Roman" w:cs="Times New Roman"/>
          <w:color w:val="auto"/>
          <w:highlight w:val="none"/>
          <w:u w:color="000000"/>
          <w:lang w:val="zh-TW" w:eastAsia="zh-Hans"/>
        </w:rPr>
        <w:t>分，本项目绩效目标设置合理。</w:t>
      </w:r>
    </w:p>
    <w:p w14:paraId="1429787A">
      <w:pPr>
        <w:ind w:firstLine="562"/>
        <w:rPr>
          <w:b/>
          <w:bCs/>
          <w:color w:val="auto"/>
          <w:highlight w:val="none"/>
        </w:rPr>
      </w:pPr>
      <w:r>
        <w:rPr>
          <w:rFonts w:hint="eastAsia"/>
          <w:b/>
          <w:bCs/>
          <w:color w:val="auto"/>
          <w:highlight w:val="none"/>
        </w:rPr>
        <w:t>（2）绩效指标明确性</w:t>
      </w:r>
    </w:p>
    <w:p w14:paraId="268DCAF2">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Hans"/>
        </w:rPr>
        <w:t>经检查</w:t>
      </w:r>
      <w:r>
        <w:rPr>
          <w:rFonts w:hint="eastAsia" w:ascii="Times New Roman" w:hAnsi="Times New Roman" w:cs="Times New Roman"/>
          <w:color w:val="auto"/>
          <w:highlight w:val="none"/>
          <w:u w:color="000000"/>
          <w:lang w:val="zh-TW" w:eastAsia="zh-TW"/>
        </w:rPr>
        <w:t>我单位年初设置的</w:t>
      </w:r>
      <w:r>
        <w:rPr>
          <w:rFonts w:hint="eastAsia" w:ascii="Times New Roman" w:hAnsi="Times New Roman" w:cs="Times New Roman"/>
          <w:color w:val="auto"/>
          <w:highlight w:val="none"/>
          <w:u w:color="000000"/>
          <w:lang w:val="zh-TW" w:eastAsia="zh-Hans"/>
        </w:rPr>
        <w:t>《项目支出绩效目标表》，得出如下结论：</w:t>
      </w:r>
      <w:r>
        <w:rPr>
          <w:rFonts w:hint="eastAsia" w:ascii="Times New Roman" w:hAnsi="Times New Roman" w:cs="Times New Roman"/>
          <w:color w:val="auto"/>
          <w:highlight w:val="none"/>
          <w:u w:color="000000"/>
          <w:lang w:val="zh-TW" w:eastAsia="zh-TW"/>
        </w:rPr>
        <w:t>本</w:t>
      </w:r>
      <w:r>
        <w:rPr>
          <w:rFonts w:hint="eastAsia" w:ascii="Times New Roman" w:hAnsi="Times New Roman" w:cs="Times New Roman"/>
          <w:color w:val="auto"/>
          <w:highlight w:val="none"/>
          <w:u w:color="000000"/>
          <w:lang w:val="zh-TW" w:eastAsia="zh-Hans"/>
        </w:rPr>
        <w:t>项目已将年度绩效目标进行细化为绩效指标体系，共设置一级指标3个，二级指标</w:t>
      </w:r>
      <w:r>
        <w:rPr>
          <w:rFonts w:hint="eastAsia" w:ascii="Times New Roman" w:hAnsi="Times New Roman" w:cs="Times New Roman"/>
          <w:color w:val="auto"/>
          <w:highlight w:val="none"/>
          <w:u w:color="000000"/>
          <w:lang w:val="en-US" w:eastAsia="zh-CN"/>
        </w:rPr>
        <w:t>5</w:t>
      </w:r>
      <w:r>
        <w:rPr>
          <w:rFonts w:hint="eastAsia" w:ascii="Times New Roman" w:hAnsi="Times New Roman" w:cs="Times New Roman"/>
          <w:color w:val="auto"/>
          <w:highlight w:val="none"/>
          <w:u w:color="000000"/>
          <w:lang w:val="zh-TW" w:eastAsia="zh-Hans"/>
        </w:rPr>
        <w:t>个，三级指标</w:t>
      </w:r>
      <w:r>
        <w:rPr>
          <w:rFonts w:hint="eastAsia" w:ascii="Times New Roman" w:hAnsi="Times New Roman" w:cs="Times New Roman"/>
          <w:color w:val="auto"/>
          <w:highlight w:val="none"/>
          <w:u w:color="000000"/>
          <w:lang w:val="en-US" w:eastAsia="zh-CN"/>
        </w:rPr>
        <w:t>11</w:t>
      </w:r>
      <w:r>
        <w:rPr>
          <w:rFonts w:hint="eastAsia" w:ascii="Times New Roman" w:hAnsi="Times New Roman" w:cs="Times New Roman"/>
          <w:color w:val="auto"/>
          <w:highlight w:val="none"/>
          <w:u w:color="000000"/>
          <w:lang w:val="zh-TW" w:eastAsia="zh-Hans"/>
        </w:rPr>
        <w:t>个</w:t>
      </w:r>
      <w:r>
        <w:rPr>
          <w:rFonts w:hint="eastAsia" w:ascii="Times New Roman" w:hAnsi="Times New Roman" w:cs="Times New Roman"/>
          <w:color w:val="auto"/>
          <w:highlight w:val="none"/>
          <w:u w:color="000000"/>
          <w:lang w:val="zh-TW" w:eastAsia="zh-TW"/>
        </w:rPr>
        <w:t>，</w:t>
      </w:r>
      <w:r>
        <w:rPr>
          <w:rFonts w:hint="eastAsia" w:ascii="Times New Roman" w:hAnsi="Times New Roman" w:cs="Times New Roman"/>
          <w:color w:val="auto"/>
          <w:highlight w:val="none"/>
          <w:u w:color="000000"/>
          <w:lang w:val="zh-TW" w:eastAsia="zh-Hans"/>
        </w:rPr>
        <w:t>定量指标</w:t>
      </w:r>
      <w:r>
        <w:rPr>
          <w:rFonts w:hint="eastAsia" w:ascii="Times New Roman" w:hAnsi="Times New Roman" w:cs="Times New Roman"/>
          <w:color w:val="auto"/>
          <w:highlight w:val="none"/>
          <w:u w:color="000000"/>
          <w:lang w:val="en-US" w:eastAsia="zh-CN"/>
        </w:rPr>
        <w:t>9</w:t>
      </w:r>
      <w:r>
        <w:rPr>
          <w:rFonts w:hint="eastAsia" w:ascii="Times New Roman" w:hAnsi="Times New Roman" w:cs="Times New Roman"/>
          <w:color w:val="auto"/>
          <w:highlight w:val="none"/>
          <w:u w:color="000000"/>
          <w:lang w:val="zh-TW" w:eastAsia="zh-Hans"/>
        </w:rPr>
        <w:t>个，定性指标</w:t>
      </w: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Hans"/>
        </w:rPr>
        <w:t>个，指标量化率为</w:t>
      </w:r>
      <w:r>
        <w:rPr>
          <w:rFonts w:hint="eastAsia" w:ascii="Times New Roman" w:hAnsi="Times New Roman" w:cs="Times New Roman"/>
          <w:color w:val="auto"/>
          <w:highlight w:val="none"/>
          <w:u w:color="000000"/>
          <w:lang w:val="en-US" w:eastAsia="zh-CN"/>
        </w:rPr>
        <w:t>81.82</w:t>
      </w:r>
      <w:r>
        <w:rPr>
          <w:rFonts w:hint="eastAsia" w:ascii="Times New Roman" w:hAnsi="Times New Roman" w:cs="Times New Roman"/>
          <w:color w:val="auto"/>
          <w:highlight w:val="none"/>
          <w:u w:color="000000"/>
          <w:lang w:val="zh-TW" w:eastAsia="zh-Hans"/>
        </w:rPr>
        <w:t>%，量化率达70%以上</w:t>
      </w:r>
      <w:r>
        <w:rPr>
          <w:rFonts w:hint="eastAsia" w:ascii="Times New Roman" w:hAnsi="Times New Roman" w:cs="Times New Roman"/>
          <w:color w:val="auto"/>
          <w:highlight w:val="none"/>
          <w:u w:color="000000"/>
          <w:lang w:val="zh-TW" w:eastAsia="zh-TW"/>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61FC0A8D">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综上所述，本</w:t>
      </w:r>
      <w:r>
        <w:rPr>
          <w:rFonts w:hint="eastAsia" w:ascii="Times New Roman" w:hAnsi="Times New Roman" w:cs="Times New Roman"/>
          <w:color w:val="auto"/>
          <w:highlight w:val="none"/>
          <w:u w:color="000000"/>
          <w:lang w:val="zh-TW" w:eastAsia="zh-Hans"/>
        </w:rPr>
        <w:t>指标满分为</w:t>
      </w:r>
      <w:r>
        <w:rPr>
          <w:rFonts w:hint="eastAsia" w:ascii="Times New Roman" w:hAnsi="Times New Roman" w:cs="Times New Roman"/>
          <w:color w:val="auto"/>
          <w:highlight w:val="none"/>
          <w:u w:color="000000"/>
          <w:lang w:val="zh-TW" w:eastAsia="zh-TW"/>
        </w:rPr>
        <w:t>3</w:t>
      </w:r>
      <w:r>
        <w:rPr>
          <w:rFonts w:hint="eastAsia" w:ascii="Times New Roman" w:hAnsi="Times New Roman" w:cs="Times New Roman"/>
          <w:color w:val="auto"/>
          <w:highlight w:val="none"/>
          <w:u w:color="000000"/>
          <w:lang w:val="zh-TW" w:eastAsia="zh-Hans"/>
        </w:rPr>
        <w:t>分，根据评分标准得</w:t>
      </w:r>
      <w:r>
        <w:rPr>
          <w:rFonts w:hint="eastAsia" w:ascii="Times New Roman" w:hAnsi="Times New Roman" w:cs="Times New Roman"/>
          <w:color w:val="auto"/>
          <w:highlight w:val="none"/>
          <w:u w:color="000000"/>
          <w:lang w:val="en-US" w:eastAsia="zh-CN"/>
        </w:rPr>
        <w:t>3</w:t>
      </w:r>
      <w:r>
        <w:rPr>
          <w:rFonts w:hint="eastAsia" w:ascii="Times New Roman" w:hAnsi="Times New Roman" w:cs="Times New Roman"/>
          <w:color w:val="auto"/>
          <w:highlight w:val="none"/>
          <w:u w:color="000000"/>
          <w:lang w:val="zh-TW" w:eastAsia="zh-Hans"/>
        </w:rPr>
        <w:t>分</w:t>
      </w:r>
      <w:r>
        <w:rPr>
          <w:rFonts w:hint="eastAsia" w:ascii="Times New Roman" w:hAnsi="Times New Roman" w:cs="Times New Roman"/>
          <w:color w:val="auto"/>
          <w:highlight w:val="none"/>
          <w:u w:color="000000"/>
          <w:lang w:val="zh-TW" w:eastAsia="zh-TW"/>
        </w:rPr>
        <w:t>，本项目所设置绩效指标明确。</w:t>
      </w:r>
    </w:p>
    <w:p w14:paraId="60C78B81">
      <w:pPr>
        <w:pStyle w:val="2"/>
        <w:ind w:firstLine="562"/>
        <w:rPr>
          <w:color w:val="auto"/>
          <w:highlight w:val="none"/>
        </w:rPr>
      </w:pPr>
      <w:r>
        <w:rPr>
          <w:rFonts w:hint="eastAsia"/>
          <w:color w:val="auto"/>
          <w:highlight w:val="none"/>
        </w:rPr>
        <w:t>3.资金投入情况分析</w:t>
      </w:r>
    </w:p>
    <w:p w14:paraId="2AC6B192">
      <w:pPr>
        <w:ind w:firstLine="562"/>
        <w:rPr>
          <w:b/>
          <w:bCs/>
          <w:color w:val="auto"/>
          <w:highlight w:val="none"/>
          <w:lang w:eastAsia="zh-Hans" w:bidi="ar"/>
        </w:rPr>
      </w:pPr>
      <w:r>
        <w:rPr>
          <w:rFonts w:hint="eastAsia"/>
          <w:b/>
          <w:bCs/>
          <w:color w:val="auto"/>
          <w:highlight w:val="none"/>
          <w:lang w:eastAsia="zh-Hans" w:bidi="ar"/>
        </w:rPr>
        <w:t>（1）预算编制科学性</w:t>
      </w:r>
    </w:p>
    <w:p w14:paraId="66D2CF44">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zh-TW" w:eastAsia="zh-TW"/>
        </w:rPr>
        <w:t>本</w:t>
      </w:r>
      <w:r>
        <w:rPr>
          <w:rFonts w:hint="eastAsia" w:ascii="Times New Roman" w:hAnsi="Times New Roman" w:cs="Times New Roman"/>
          <w:color w:val="auto"/>
          <w:highlight w:val="none"/>
          <w:u w:color="000000"/>
          <w:lang w:val="zh-TW" w:eastAsia="zh-Hans"/>
        </w:rPr>
        <w:t>项目</w:t>
      </w:r>
      <w:r>
        <w:rPr>
          <w:rFonts w:hint="eastAsia" w:ascii="Times New Roman" w:hAnsi="Times New Roman" w:cs="Times New Roman"/>
          <w:color w:val="auto"/>
          <w:highlight w:val="none"/>
          <w:u w:color="000000"/>
          <w:lang w:val="en-US" w:eastAsia="zh-CN"/>
        </w:rPr>
        <w:t>本</w:t>
      </w:r>
      <w:r>
        <w:rPr>
          <w:rFonts w:hint="eastAsia" w:ascii="Times New Roman" w:hAnsi="Times New Roman" w:cs="Times New Roman"/>
          <w:color w:val="auto"/>
          <w:highlight w:val="none"/>
          <w:u w:color="000000"/>
          <w:lang w:val="en-US" w:eastAsia="zh-Hans"/>
        </w:rPr>
        <w:t>项目</w:t>
      </w:r>
      <w:r>
        <w:rPr>
          <w:rFonts w:hint="eastAsia" w:ascii="Times New Roman" w:hAnsi="Times New Roman" w:cs="Times New Roman"/>
          <w:color w:val="auto"/>
          <w:highlight w:val="none"/>
          <w:u w:color="000000"/>
          <w:lang w:val="en-US" w:eastAsia="zh-CN"/>
        </w:rPr>
        <w:t>预算编制通过公开招投标，由中标方新疆新能源（集团）环境检测有限公司、新疆宝地测绘有限公司、新疆矿产实验研究所、新疆坤诚检测技术有限公司根据土壤普查进度完成进展和计划目标进行了合理分配，即预算编制较科学且经过论证；</w:t>
      </w:r>
    </w:p>
    <w:p w14:paraId="42C159E6">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预算申请内容为第三次全国土壤普查，项目实际内容为外业调查采样、样品制备和流转、内业检测化验，预算申请与《和静县第三次全国土壤普查工作实施方案》中涉及的项目内容匹配；</w:t>
      </w:r>
    </w:p>
    <w:p w14:paraId="1D85ABAC">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zh-TW" w:eastAsia="zh-TW"/>
        </w:rPr>
        <w:t>本项目预算申请资金</w:t>
      </w:r>
      <w:r>
        <w:rPr>
          <w:rFonts w:hint="eastAsia" w:ascii="Times New Roman" w:hAnsi="Times New Roman" w:cs="Times New Roman"/>
          <w:color w:val="auto"/>
          <w:highlight w:val="none"/>
          <w:u w:color="000000"/>
          <w:lang w:val="en-US" w:eastAsia="zh-CN"/>
        </w:rPr>
        <w:t>60</w:t>
      </w:r>
      <w:r>
        <w:rPr>
          <w:rFonts w:hint="eastAsia" w:ascii="Times New Roman" w:hAnsi="Times New Roman" w:cs="Times New Roman"/>
          <w:color w:val="auto"/>
          <w:highlight w:val="none"/>
          <w:u w:color="000000"/>
          <w:lang w:val="zh-TW" w:eastAsia="zh-TW"/>
        </w:rPr>
        <w:t>万元，我单位在预算申请中严格按照单位标准和数量进行核算，其中：表层样外业调查采样点位</w:t>
      </w:r>
      <w:r>
        <w:rPr>
          <w:rFonts w:hint="eastAsia" w:ascii="Times New Roman" w:hAnsi="Times New Roman" w:cs="Times New Roman"/>
          <w:color w:val="auto"/>
          <w:highlight w:val="none"/>
          <w:u w:color="000000"/>
          <w:lang w:val="en-US" w:eastAsia="zh-CN"/>
        </w:rPr>
        <w:t>392个，</w:t>
      </w:r>
      <w:r>
        <w:rPr>
          <w:rFonts w:hint="eastAsia" w:ascii="Times New Roman" w:hAnsi="Times New Roman" w:cs="Times New Roman"/>
          <w:color w:val="auto"/>
          <w:highlight w:val="none"/>
          <w:u w:color="000000"/>
          <w:lang w:val="zh-TW" w:eastAsia="zh-TW"/>
        </w:rPr>
        <w:t>外业调查采样费用24.70万元</w:t>
      </w:r>
      <w:r>
        <w:rPr>
          <w:rFonts w:hint="eastAsia" w:ascii="Times New Roman" w:hAnsi="Times New Roman" w:cs="Times New Roman"/>
          <w:color w:val="auto"/>
          <w:highlight w:val="none"/>
          <w:u w:color="000000"/>
          <w:lang w:val="zh-TW" w:eastAsia="zh-CN"/>
        </w:rPr>
        <w:t>；表层样样品制备与流转样品</w:t>
      </w:r>
      <w:r>
        <w:rPr>
          <w:rFonts w:hint="eastAsia" w:ascii="Times New Roman" w:hAnsi="Times New Roman" w:cs="Times New Roman"/>
          <w:color w:val="auto"/>
          <w:highlight w:val="none"/>
          <w:u w:color="000000"/>
          <w:lang w:val="en-US" w:eastAsia="zh-CN"/>
        </w:rPr>
        <w:t>392个，</w:t>
      </w:r>
      <w:r>
        <w:rPr>
          <w:rFonts w:hint="eastAsia" w:ascii="Times New Roman" w:hAnsi="Times New Roman" w:cs="Times New Roman"/>
          <w:color w:val="auto"/>
          <w:highlight w:val="none"/>
          <w:u w:color="000000"/>
          <w:lang w:val="zh-TW" w:eastAsia="zh-TW"/>
        </w:rPr>
        <w:t>样品制备和流转费用3.20万元</w:t>
      </w:r>
      <w:r>
        <w:rPr>
          <w:rFonts w:hint="eastAsia" w:ascii="Times New Roman" w:hAnsi="Times New Roman" w:cs="Times New Roman"/>
          <w:color w:val="auto"/>
          <w:highlight w:val="none"/>
          <w:u w:color="000000"/>
          <w:lang w:val="zh-TW" w:eastAsia="zh-CN"/>
        </w:rPr>
        <w:t>；表层样内业检测化验样品</w:t>
      </w:r>
      <w:r>
        <w:rPr>
          <w:rFonts w:hint="eastAsia" w:ascii="Times New Roman" w:hAnsi="Times New Roman" w:cs="Times New Roman"/>
          <w:color w:val="auto"/>
          <w:highlight w:val="none"/>
          <w:u w:color="000000"/>
          <w:lang w:val="en-US" w:eastAsia="zh-CN"/>
        </w:rPr>
        <w:t>392个，</w:t>
      </w:r>
      <w:r>
        <w:rPr>
          <w:rFonts w:hint="eastAsia" w:ascii="Times New Roman" w:hAnsi="Times New Roman" w:cs="Times New Roman"/>
          <w:color w:val="auto"/>
          <w:highlight w:val="none"/>
          <w:u w:color="000000"/>
          <w:lang w:val="zh-TW" w:eastAsia="zh-TW"/>
        </w:rPr>
        <w:t>样品检测化验费用26.30万元</w:t>
      </w:r>
      <w:r>
        <w:rPr>
          <w:rFonts w:hint="eastAsia"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zh-TW" w:eastAsia="zh-TW"/>
        </w:rPr>
        <w:t>和静县第三次全国土壤普查调查检测数据的审核费用5.80万元。本项目预算额度测算依据充分，严格按照标准编制，</w:t>
      </w:r>
      <w:r>
        <w:rPr>
          <w:rFonts w:hint="eastAsia" w:ascii="Times New Roman" w:hAnsi="Times New Roman" w:cs="Times New Roman"/>
          <w:color w:val="auto"/>
          <w:highlight w:val="none"/>
          <w:u w:color="000000"/>
          <w:lang w:val="zh-TW" w:eastAsia="zh-Hans"/>
        </w:rPr>
        <w:t>预算确定资金量与实际工作任务相匹配</w:t>
      </w:r>
      <w:r>
        <w:rPr>
          <w:rFonts w:hint="eastAsia" w:ascii="Times New Roman" w:hAnsi="Times New Roman" w:cs="Times New Roman"/>
          <w:color w:val="auto"/>
          <w:highlight w:val="none"/>
          <w:u w:color="000000"/>
          <w:lang w:val="zh-TW" w:eastAsia="zh-CN"/>
        </w:rPr>
        <w:t>。</w:t>
      </w:r>
    </w:p>
    <w:p w14:paraId="5EAEC181">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综上所述，本</w:t>
      </w:r>
      <w:r>
        <w:rPr>
          <w:rFonts w:hint="eastAsia" w:ascii="Times New Roman" w:hAnsi="Times New Roman" w:cs="Times New Roman"/>
          <w:color w:val="auto"/>
          <w:highlight w:val="none"/>
          <w:u w:color="000000"/>
          <w:lang w:val="zh-TW" w:eastAsia="zh-Hans"/>
        </w:rPr>
        <w:t>指标满分为</w:t>
      </w:r>
      <w:r>
        <w:rPr>
          <w:rFonts w:hint="eastAsia" w:ascii="Times New Roman" w:hAnsi="Times New Roman" w:cs="Times New Roman"/>
          <w:color w:val="auto"/>
          <w:highlight w:val="none"/>
          <w:u w:color="000000"/>
          <w:lang w:val="zh-TW" w:eastAsia="zh-TW"/>
        </w:rPr>
        <w:t>4</w:t>
      </w:r>
      <w:r>
        <w:rPr>
          <w:rFonts w:hint="eastAsia" w:ascii="Times New Roman" w:hAnsi="Times New Roman" w:cs="Times New Roman"/>
          <w:color w:val="auto"/>
          <w:highlight w:val="none"/>
          <w:u w:color="000000"/>
          <w:lang w:val="zh-TW" w:eastAsia="zh-Hans"/>
        </w:rPr>
        <w:t>分，根据评分标准得</w:t>
      </w:r>
      <w:r>
        <w:rPr>
          <w:rFonts w:hint="eastAsia" w:ascii="Times New Roman" w:hAnsi="Times New Roman" w:cs="Times New Roman"/>
          <w:color w:val="auto"/>
          <w:highlight w:val="none"/>
          <w:u w:color="000000"/>
          <w:lang w:val="en-US" w:eastAsia="zh-CN"/>
        </w:rPr>
        <w:t>4</w:t>
      </w:r>
      <w:r>
        <w:rPr>
          <w:rFonts w:hint="eastAsia" w:ascii="Times New Roman" w:hAnsi="Times New Roman" w:cs="Times New Roman"/>
          <w:color w:val="auto"/>
          <w:highlight w:val="none"/>
          <w:u w:color="000000"/>
          <w:lang w:val="zh-TW" w:eastAsia="zh-Hans"/>
        </w:rPr>
        <w:t>分</w:t>
      </w:r>
      <w:r>
        <w:rPr>
          <w:rFonts w:hint="eastAsia" w:ascii="Times New Roman" w:hAnsi="Times New Roman" w:cs="Times New Roman"/>
          <w:color w:val="auto"/>
          <w:highlight w:val="none"/>
          <w:u w:color="000000"/>
          <w:lang w:val="zh-TW" w:eastAsia="zh-TW"/>
        </w:rPr>
        <w:t>，本项目预算编制科学。</w:t>
      </w:r>
    </w:p>
    <w:p w14:paraId="4B4C84D9">
      <w:pPr>
        <w:ind w:firstLine="562"/>
        <w:rPr>
          <w:b/>
          <w:bCs/>
          <w:color w:val="auto"/>
          <w:highlight w:val="none"/>
        </w:rPr>
      </w:pPr>
      <w:r>
        <w:rPr>
          <w:rFonts w:hint="eastAsia"/>
          <w:b/>
          <w:bCs/>
          <w:color w:val="auto"/>
          <w:highlight w:val="none"/>
        </w:rPr>
        <w:t>（2）资金分配合理性</w:t>
      </w:r>
    </w:p>
    <w:p w14:paraId="4198879A">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本项目实际分配资金以</w:t>
      </w:r>
      <w:r>
        <w:rPr>
          <w:rFonts w:hint="eastAsia" w:ascii="Times New Roman" w:hAnsi="Times New Roman" w:cs="Times New Roman"/>
          <w:color w:val="auto"/>
          <w:highlight w:val="none"/>
          <w:u w:color="000000"/>
          <w:lang w:val="zh-TW" w:eastAsia="zh-Hans"/>
        </w:rPr>
        <w:t>《关于</w:t>
      </w:r>
      <w:r>
        <w:rPr>
          <w:rFonts w:hint="eastAsia" w:ascii="Times New Roman" w:hAnsi="Times New Roman" w:cs="Times New Roman"/>
          <w:color w:val="auto"/>
          <w:highlight w:val="none"/>
          <w:u w:color="000000"/>
          <w:lang w:val="zh-TW" w:eastAsia="zh-CN"/>
        </w:rPr>
        <w:t>拨付</w:t>
      </w:r>
      <w:r>
        <w:rPr>
          <w:rFonts w:hint="eastAsia" w:ascii="Times New Roman" w:hAnsi="Times New Roman" w:cs="Times New Roman"/>
          <w:color w:val="auto"/>
          <w:highlight w:val="none"/>
          <w:u w:color="000000"/>
          <w:lang w:val="zh-TW" w:eastAsia="zh-Hans"/>
        </w:rPr>
        <w:t>2024年</w:t>
      </w:r>
      <w:r>
        <w:rPr>
          <w:rFonts w:hint="eastAsia" w:ascii="Times New Roman" w:hAnsi="Times New Roman" w:cs="Times New Roman"/>
          <w:color w:val="auto"/>
          <w:highlight w:val="none"/>
          <w:u w:color="000000"/>
          <w:lang w:val="zh-TW" w:eastAsia="zh-CN"/>
        </w:rPr>
        <w:t>和静县第三次全国土壤普查项目</w:t>
      </w:r>
      <w:r>
        <w:rPr>
          <w:rFonts w:hint="eastAsia" w:ascii="Times New Roman" w:hAnsi="Times New Roman" w:cs="Times New Roman"/>
          <w:color w:val="auto"/>
          <w:highlight w:val="none"/>
          <w:u w:color="000000"/>
          <w:lang w:val="zh-TW" w:eastAsia="zh-Hans"/>
        </w:rPr>
        <w:t>》</w:t>
      </w:r>
      <w:r>
        <w:rPr>
          <w:rFonts w:hint="eastAsia" w:ascii="Times New Roman" w:hAnsi="Times New Roman" w:cs="Times New Roman"/>
          <w:color w:val="auto"/>
          <w:highlight w:val="none"/>
          <w:u w:color="000000"/>
          <w:lang w:val="zh-TW" w:eastAsia="zh-CN"/>
        </w:rPr>
        <w:t>资金的请示</w:t>
      </w:r>
      <w:r>
        <w:rPr>
          <w:rFonts w:hint="eastAsia" w:ascii="Times New Roman" w:hAnsi="Times New Roman" w:cs="Times New Roman"/>
          <w:color w:val="auto"/>
          <w:highlight w:val="none"/>
          <w:u w:color="000000"/>
          <w:lang w:val="zh-TW" w:eastAsia="zh-Hans"/>
        </w:rPr>
        <w:t>（</w:t>
      </w:r>
      <w:r>
        <w:rPr>
          <w:rFonts w:hint="eastAsia" w:ascii="Times New Roman" w:hAnsi="Times New Roman" w:cs="Times New Roman"/>
          <w:color w:val="auto"/>
          <w:highlight w:val="none"/>
          <w:u w:color="000000"/>
          <w:lang w:val="zh-TW" w:eastAsia="zh-CN"/>
        </w:rPr>
        <w:t>静</w:t>
      </w:r>
      <w:r>
        <w:rPr>
          <w:rFonts w:hint="eastAsia" w:ascii="Times New Roman" w:hAnsi="Times New Roman" w:cs="Times New Roman"/>
          <w:color w:val="auto"/>
          <w:highlight w:val="none"/>
          <w:u w:color="000000"/>
          <w:lang w:val="zh-TW" w:eastAsia="zh-Hans"/>
        </w:rPr>
        <w:t>农</w:t>
      </w:r>
      <w:r>
        <w:rPr>
          <w:rFonts w:hint="eastAsia" w:ascii="Times New Roman" w:hAnsi="Times New Roman" w:cs="Times New Roman"/>
          <w:color w:val="auto"/>
          <w:highlight w:val="none"/>
          <w:u w:color="000000"/>
          <w:lang w:val="zh-TW" w:eastAsia="zh-CN"/>
        </w:rPr>
        <w:t>发</w:t>
      </w:r>
      <w:r>
        <w:rPr>
          <w:rFonts w:hint="eastAsia" w:ascii="Times New Roman" w:hAnsi="Times New Roman" w:cs="Times New Roman"/>
          <w:color w:val="auto"/>
          <w:highlight w:val="none"/>
          <w:u w:color="000000"/>
          <w:lang w:val="zh-TW" w:eastAsia="zh-Hans"/>
        </w:rPr>
        <w:t>〔2024〕1</w:t>
      </w:r>
      <w:r>
        <w:rPr>
          <w:rFonts w:hint="eastAsia" w:ascii="Times New Roman" w:hAnsi="Times New Roman" w:cs="Times New Roman"/>
          <w:color w:val="auto"/>
          <w:highlight w:val="none"/>
          <w:u w:color="000000"/>
          <w:lang w:val="en-US" w:eastAsia="zh-CN"/>
        </w:rPr>
        <w:t>87</w:t>
      </w:r>
      <w:r>
        <w:rPr>
          <w:rFonts w:hint="eastAsia" w:ascii="Times New Roman" w:hAnsi="Times New Roman" w:cs="Times New Roman"/>
          <w:color w:val="auto"/>
          <w:highlight w:val="none"/>
          <w:u w:color="000000"/>
          <w:lang w:val="zh-TW" w:eastAsia="zh-Hans"/>
        </w:rPr>
        <w:t>号）》</w:t>
      </w:r>
      <w:r>
        <w:rPr>
          <w:rFonts w:hint="eastAsia" w:ascii="Times New Roman" w:hAnsi="Times New Roman" w:cs="Times New Roman"/>
          <w:color w:val="auto"/>
          <w:highlight w:val="none"/>
          <w:u w:color="000000"/>
          <w:lang w:val="zh-TW" w:eastAsia="zh-TW"/>
        </w:rPr>
        <w:t>和《</w:t>
      </w:r>
      <w:r>
        <w:rPr>
          <w:rFonts w:hint="eastAsia" w:ascii="Times New Roman" w:hAnsi="Times New Roman" w:cs="Times New Roman"/>
          <w:color w:val="auto"/>
          <w:highlight w:val="none"/>
          <w:u w:color="000000"/>
          <w:lang w:val="en-US" w:eastAsia="zh-CN"/>
        </w:rPr>
        <w:t>2024年度和静县第三次全国土壤普查</w:t>
      </w:r>
      <w:r>
        <w:rPr>
          <w:rFonts w:hint="eastAsia" w:ascii="Times New Roman" w:hAnsi="Times New Roman" w:cs="Times New Roman"/>
          <w:color w:val="auto"/>
          <w:highlight w:val="none"/>
          <w:u w:color="000000"/>
          <w:lang w:val="zh-TW" w:eastAsia="zh-CN"/>
        </w:rPr>
        <w:t>工作</w:t>
      </w:r>
      <w:r>
        <w:rPr>
          <w:rFonts w:hint="eastAsia" w:ascii="Times New Roman" w:hAnsi="Times New Roman" w:cs="Times New Roman"/>
          <w:color w:val="auto"/>
          <w:highlight w:val="none"/>
          <w:u w:color="000000"/>
          <w:lang w:val="zh-TW" w:eastAsia="zh-TW"/>
        </w:rPr>
        <w:t>实施方案》</w:t>
      </w:r>
      <w:r>
        <w:rPr>
          <w:rFonts w:hint="eastAsia" w:ascii="Times New Roman" w:hAnsi="Times New Roman" w:cs="Times New Roman"/>
          <w:color w:val="auto"/>
          <w:highlight w:val="none"/>
          <w:u w:color="000000"/>
          <w:lang w:val="zh-TW" w:eastAsia="zh-Hans"/>
        </w:rPr>
        <w:t>为依据进行资金分配，预算资金分配依据充分</w:t>
      </w:r>
      <w:r>
        <w:rPr>
          <w:rFonts w:hint="eastAsia" w:ascii="Times New Roman" w:hAnsi="Times New Roman" w:cs="Times New Roman"/>
          <w:color w:val="auto"/>
          <w:highlight w:val="none"/>
          <w:u w:color="000000"/>
          <w:lang w:val="zh-TW" w:eastAsia="zh-TW"/>
        </w:rPr>
        <w:t>。根据《关于下达2024年中央耕地建设与利用资金预算的通知（巴财农〔2024〕13号）》文件显示，本项目实际到位资金</w:t>
      </w:r>
      <w:r>
        <w:rPr>
          <w:rFonts w:hint="eastAsia" w:ascii="Times New Roman" w:hAnsi="Times New Roman" w:cs="Times New Roman"/>
          <w:color w:val="auto"/>
          <w:highlight w:val="none"/>
          <w:u w:color="000000"/>
          <w:lang w:val="en-US" w:eastAsia="zh-CN"/>
        </w:rPr>
        <w:t>60</w:t>
      </w:r>
      <w:r>
        <w:rPr>
          <w:rFonts w:hint="eastAsia" w:ascii="Times New Roman" w:hAnsi="Times New Roman" w:cs="Times New Roman"/>
          <w:color w:val="auto"/>
          <w:highlight w:val="none"/>
          <w:u w:color="000000"/>
          <w:lang w:val="zh-TW" w:eastAsia="zh-TW"/>
        </w:rPr>
        <w:t>万元，实际分配资金与我单位提交申请的资金额度一致，</w:t>
      </w:r>
      <w:r>
        <w:rPr>
          <w:rFonts w:hint="eastAsia" w:ascii="Times New Roman" w:hAnsi="Times New Roman" w:cs="Times New Roman"/>
          <w:color w:val="auto"/>
          <w:highlight w:val="none"/>
          <w:u w:color="000000"/>
          <w:lang w:val="zh-TW" w:eastAsia="zh-Hans"/>
        </w:rPr>
        <w:t>资金分配额度合理，与</w:t>
      </w:r>
      <w:r>
        <w:rPr>
          <w:rFonts w:hint="eastAsia" w:ascii="Times New Roman" w:hAnsi="Times New Roman" w:cs="Times New Roman"/>
          <w:color w:val="auto"/>
          <w:highlight w:val="none"/>
          <w:u w:color="000000"/>
          <w:lang w:val="zh-TW" w:eastAsia="zh-TW"/>
        </w:rPr>
        <w:t>我</w:t>
      </w:r>
      <w:r>
        <w:rPr>
          <w:rFonts w:hint="eastAsia" w:ascii="Times New Roman" w:hAnsi="Times New Roman" w:cs="Times New Roman"/>
          <w:color w:val="auto"/>
          <w:highlight w:val="none"/>
          <w:u w:color="000000"/>
          <w:lang w:val="zh-TW" w:eastAsia="zh-Hans"/>
        </w:rPr>
        <w:t>单位实际</w:t>
      </w:r>
      <w:r>
        <w:rPr>
          <w:rFonts w:hint="eastAsia" w:ascii="Times New Roman" w:hAnsi="Times New Roman" w:cs="Times New Roman"/>
          <w:color w:val="auto"/>
          <w:highlight w:val="none"/>
          <w:u w:color="000000"/>
          <w:lang w:val="zh-TW" w:eastAsia="zh-TW"/>
        </w:rPr>
        <w:t>需求</w:t>
      </w:r>
      <w:r>
        <w:rPr>
          <w:rFonts w:hint="eastAsia" w:ascii="Times New Roman" w:hAnsi="Times New Roman" w:cs="Times New Roman"/>
          <w:color w:val="auto"/>
          <w:highlight w:val="none"/>
          <w:u w:color="000000"/>
          <w:lang w:val="zh-TW" w:eastAsia="zh-Hans"/>
        </w:rPr>
        <w:t>相适应</w:t>
      </w:r>
      <w:r>
        <w:rPr>
          <w:rFonts w:hint="eastAsia" w:ascii="Times New Roman" w:hAnsi="Times New Roman" w:cs="Times New Roman"/>
          <w:color w:val="auto"/>
          <w:highlight w:val="none"/>
          <w:u w:color="000000"/>
          <w:lang w:val="zh-TW" w:eastAsia="zh-TW"/>
        </w:rPr>
        <w:t>。</w:t>
      </w:r>
    </w:p>
    <w:p w14:paraId="29D1615C">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综上所述，本</w:t>
      </w:r>
      <w:r>
        <w:rPr>
          <w:rFonts w:hint="eastAsia" w:ascii="Times New Roman" w:hAnsi="Times New Roman" w:cs="Times New Roman"/>
          <w:color w:val="auto"/>
          <w:highlight w:val="none"/>
          <w:u w:color="000000"/>
          <w:lang w:val="zh-TW" w:eastAsia="zh-Hans"/>
        </w:rPr>
        <w:t>指标满分为</w:t>
      </w:r>
      <w:r>
        <w:rPr>
          <w:rFonts w:hint="eastAsia" w:ascii="Times New Roman" w:hAnsi="Times New Roman" w:cs="Times New Roman"/>
          <w:color w:val="auto"/>
          <w:highlight w:val="none"/>
          <w:u w:color="000000"/>
          <w:lang w:val="zh-TW" w:eastAsia="zh-TW"/>
        </w:rPr>
        <w:t>2</w:t>
      </w:r>
      <w:r>
        <w:rPr>
          <w:rFonts w:hint="eastAsia" w:ascii="Times New Roman" w:hAnsi="Times New Roman" w:cs="Times New Roman"/>
          <w:color w:val="auto"/>
          <w:highlight w:val="none"/>
          <w:u w:color="000000"/>
          <w:lang w:val="zh-TW" w:eastAsia="zh-Hans"/>
        </w:rPr>
        <w:t>分，根据评分标准得</w:t>
      </w: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Hans"/>
        </w:rPr>
        <w:t>分</w:t>
      </w:r>
      <w:r>
        <w:rPr>
          <w:rFonts w:hint="eastAsia" w:ascii="Times New Roman" w:hAnsi="Times New Roman" w:cs="Times New Roman"/>
          <w:color w:val="auto"/>
          <w:highlight w:val="none"/>
          <w:u w:color="000000"/>
          <w:lang w:val="zh-TW" w:eastAsia="zh-TW"/>
        </w:rPr>
        <w:t>，本项目资金分配合理。</w:t>
      </w:r>
    </w:p>
    <w:p w14:paraId="01B35E1D">
      <w:pPr>
        <w:pStyle w:val="4"/>
        <w:ind w:firstLine="643"/>
        <w:rPr>
          <w:color w:val="auto"/>
          <w:highlight w:val="none"/>
        </w:rPr>
      </w:pPr>
      <w:r>
        <w:rPr>
          <w:rFonts w:hint="eastAsia"/>
          <w:color w:val="auto"/>
          <w:highlight w:val="none"/>
        </w:rPr>
        <w:t>（二）项目过程情况</w:t>
      </w:r>
    </w:p>
    <w:p w14:paraId="41B82301">
      <w:pPr>
        <w:ind w:firstLine="560"/>
        <w:rPr>
          <w:rFonts w:hint="eastAsia"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TW"/>
        </w:rPr>
        <w:t>项目</w:t>
      </w:r>
      <w:r>
        <w:rPr>
          <w:rFonts w:hint="eastAsia" w:ascii="Times New Roman" w:hAnsi="Times New Roman" w:cs="Times New Roman"/>
          <w:color w:val="auto"/>
          <w:highlight w:val="none"/>
          <w:u w:color="000000"/>
          <w:lang w:val="zh-TW" w:eastAsia="zh-CN"/>
        </w:rPr>
        <w:t>过程管理</w:t>
      </w:r>
      <w:r>
        <w:rPr>
          <w:rFonts w:hint="eastAsia" w:ascii="Times New Roman" w:hAnsi="Times New Roman" w:cs="Times New Roman"/>
          <w:color w:val="auto"/>
          <w:highlight w:val="none"/>
          <w:u w:color="000000"/>
          <w:lang w:val="zh-TW" w:eastAsia="zh-TW"/>
        </w:rPr>
        <w:t>类指标由</w:t>
      </w:r>
      <w:r>
        <w:rPr>
          <w:rFonts w:hint="eastAsia" w:ascii="Times New Roman" w:hAnsi="Times New Roman" w:cs="Times New Roman"/>
          <w:color w:val="auto"/>
          <w:highlight w:val="none"/>
          <w:u w:color="000000"/>
          <w:lang w:val="zh-TW" w:eastAsia="zh-CN"/>
        </w:rPr>
        <w:t>2</w:t>
      </w:r>
      <w:r>
        <w:rPr>
          <w:rFonts w:hint="eastAsia" w:ascii="Times New Roman" w:hAnsi="Times New Roman" w:cs="Times New Roman"/>
          <w:color w:val="auto"/>
          <w:highlight w:val="none"/>
          <w:u w:color="000000"/>
          <w:lang w:val="zh-TW" w:eastAsia="zh-TW"/>
        </w:rPr>
        <w:t>个</w:t>
      </w:r>
      <w:r>
        <w:rPr>
          <w:rFonts w:hint="eastAsia" w:ascii="Times New Roman" w:hAnsi="Times New Roman" w:cs="Times New Roman"/>
          <w:color w:val="auto"/>
          <w:highlight w:val="none"/>
          <w:u w:color="000000"/>
          <w:lang w:val="zh-TW" w:eastAsia="zh-CN"/>
        </w:rPr>
        <w:t>二</w:t>
      </w:r>
      <w:r>
        <w:rPr>
          <w:rFonts w:hint="eastAsia" w:ascii="Times New Roman" w:hAnsi="Times New Roman" w:cs="Times New Roman"/>
          <w:color w:val="auto"/>
          <w:highlight w:val="none"/>
          <w:u w:color="000000"/>
          <w:lang w:val="zh-TW" w:eastAsia="zh-TW"/>
        </w:rPr>
        <w:t>级指标和</w:t>
      </w:r>
      <w:r>
        <w:rPr>
          <w:rFonts w:hint="eastAsia" w:ascii="Times New Roman" w:hAnsi="Times New Roman" w:cs="Times New Roman"/>
          <w:color w:val="auto"/>
          <w:highlight w:val="none"/>
          <w:u w:color="000000"/>
          <w:lang w:val="zh-TW" w:eastAsia="zh-CN"/>
        </w:rPr>
        <w:t>5</w:t>
      </w:r>
      <w:r>
        <w:rPr>
          <w:rFonts w:hint="eastAsia" w:ascii="Times New Roman" w:hAnsi="Times New Roman" w:cs="Times New Roman"/>
          <w:color w:val="auto"/>
          <w:highlight w:val="none"/>
          <w:u w:color="000000"/>
          <w:lang w:val="zh-TW" w:eastAsia="zh-TW"/>
        </w:rPr>
        <w:t>个</w:t>
      </w:r>
      <w:r>
        <w:rPr>
          <w:rFonts w:hint="eastAsia" w:ascii="Times New Roman" w:hAnsi="Times New Roman" w:cs="Times New Roman"/>
          <w:color w:val="auto"/>
          <w:highlight w:val="none"/>
          <w:u w:color="000000"/>
          <w:lang w:val="zh-TW" w:eastAsia="zh-CN"/>
        </w:rPr>
        <w:t>三</w:t>
      </w:r>
      <w:r>
        <w:rPr>
          <w:rFonts w:hint="eastAsia" w:ascii="Times New Roman" w:hAnsi="Times New Roman" w:cs="Times New Roman"/>
          <w:color w:val="auto"/>
          <w:highlight w:val="none"/>
          <w:u w:color="000000"/>
          <w:lang w:val="zh-TW" w:eastAsia="zh-TW"/>
        </w:rPr>
        <w:t>级指标构成，权重分</w:t>
      </w:r>
      <w:r>
        <w:rPr>
          <w:rFonts w:hint="eastAsia" w:ascii="Times New Roman" w:hAnsi="Times New Roman" w:cs="Times New Roman"/>
          <w:color w:val="auto"/>
          <w:highlight w:val="none"/>
          <w:u w:color="000000"/>
          <w:lang w:val="zh-TW" w:eastAsia="zh-CN"/>
        </w:rPr>
        <w:t>19</w:t>
      </w:r>
      <w:r>
        <w:rPr>
          <w:rFonts w:hint="eastAsia" w:ascii="Times New Roman" w:hAnsi="Times New Roman" w:cs="Times New Roman"/>
          <w:color w:val="auto"/>
          <w:highlight w:val="none"/>
          <w:u w:color="000000"/>
          <w:lang w:val="zh-TW" w:eastAsia="zh-TW"/>
        </w:rPr>
        <w:t>分，实际得分</w:t>
      </w:r>
      <w:r>
        <w:rPr>
          <w:rFonts w:hint="eastAsia" w:ascii="Times New Roman" w:hAnsi="Times New Roman" w:cs="Times New Roman"/>
          <w:color w:val="auto"/>
          <w:highlight w:val="none"/>
          <w:u w:color="000000"/>
          <w:lang w:val="en-US" w:eastAsia="zh-CN"/>
        </w:rPr>
        <w:t>19</w:t>
      </w:r>
      <w:r>
        <w:rPr>
          <w:rFonts w:hint="eastAsia" w:ascii="Times New Roman" w:hAnsi="Times New Roman" w:cs="Times New Roman"/>
          <w:color w:val="auto"/>
          <w:highlight w:val="none"/>
          <w:u w:color="000000"/>
          <w:lang w:val="zh-TW" w:eastAsia="zh-TW"/>
        </w:rPr>
        <w:t>分</w:t>
      </w:r>
      <w:r>
        <w:rPr>
          <w:rFonts w:hint="eastAsia" w:ascii="Times New Roman" w:hAnsi="Times New Roman" w:cs="Times New Roman"/>
          <w:color w:val="auto"/>
          <w:highlight w:val="none"/>
          <w:u w:color="000000"/>
          <w:lang w:val="zh-TW" w:eastAsia="zh-CN"/>
        </w:rPr>
        <w:t>。</w:t>
      </w:r>
    </w:p>
    <w:p w14:paraId="0A7FA3BC">
      <w:pPr>
        <w:pStyle w:val="2"/>
        <w:ind w:firstLine="562"/>
        <w:rPr>
          <w:color w:val="auto"/>
          <w:highlight w:val="none"/>
        </w:rPr>
      </w:pPr>
      <w:r>
        <w:rPr>
          <w:rFonts w:hint="eastAsia"/>
          <w:color w:val="auto"/>
          <w:highlight w:val="none"/>
        </w:rPr>
        <w:t>1.资金管理情况分析</w:t>
      </w:r>
    </w:p>
    <w:p w14:paraId="78AEBDF0">
      <w:pPr>
        <w:ind w:firstLine="562"/>
        <w:rPr>
          <w:b/>
          <w:bCs/>
          <w:color w:val="auto"/>
          <w:highlight w:val="none"/>
        </w:rPr>
      </w:pPr>
      <w:r>
        <w:rPr>
          <w:rFonts w:hint="eastAsia"/>
          <w:b/>
          <w:bCs/>
          <w:color w:val="auto"/>
          <w:highlight w:val="none"/>
        </w:rPr>
        <w:t>（1）资金到位率</w:t>
      </w:r>
    </w:p>
    <w:p w14:paraId="101C3BB6">
      <w:pPr>
        <w:ind w:firstLine="560"/>
        <w:rPr>
          <w:rFonts w:hint="eastAsia"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本项目预算资金为</w:t>
      </w:r>
      <w:r>
        <w:rPr>
          <w:rFonts w:hint="eastAsia" w:ascii="Times New Roman" w:hAnsi="Times New Roman" w:cs="Times New Roman"/>
          <w:color w:val="auto"/>
          <w:highlight w:val="none"/>
          <w:u w:color="000000"/>
          <w:lang w:val="en-US" w:eastAsia="zh-CN"/>
        </w:rPr>
        <w:t>60</w:t>
      </w:r>
      <w:r>
        <w:rPr>
          <w:rFonts w:hint="eastAsia" w:ascii="Times New Roman" w:hAnsi="Times New Roman" w:cs="Times New Roman"/>
          <w:color w:val="auto"/>
          <w:highlight w:val="none"/>
          <w:u w:color="000000"/>
          <w:lang w:val="zh-TW" w:eastAsia="zh-CN"/>
        </w:rPr>
        <w:t>万元，其中：本级财政安排资金</w:t>
      </w:r>
      <w:r>
        <w:rPr>
          <w:rFonts w:hint="eastAsia" w:ascii="Times New Roman" w:hAnsi="Times New Roman" w:cs="Times New Roman"/>
          <w:color w:val="auto"/>
          <w:highlight w:val="none"/>
          <w:u w:color="000000"/>
          <w:lang w:val="en-US" w:eastAsia="zh-CN"/>
        </w:rPr>
        <w:t>60</w:t>
      </w:r>
      <w:r>
        <w:rPr>
          <w:rFonts w:hint="eastAsia" w:ascii="Times New Roman" w:hAnsi="Times New Roman" w:cs="Times New Roman"/>
          <w:color w:val="auto"/>
          <w:highlight w:val="none"/>
          <w:u w:color="000000"/>
          <w:lang w:val="zh-TW" w:eastAsia="zh-CN"/>
        </w:rPr>
        <w:t>万元，其他资金</w:t>
      </w:r>
      <w:r>
        <w:rPr>
          <w:rFonts w:hint="eastAsia" w:ascii="Times New Roman" w:hAnsi="Times New Roman" w:cs="Times New Roman"/>
          <w:color w:val="auto"/>
          <w:highlight w:val="none"/>
          <w:u w:color="000000"/>
          <w:lang w:val="en-US" w:eastAsia="zh-CN"/>
        </w:rPr>
        <w:t>0</w:t>
      </w:r>
      <w:r>
        <w:rPr>
          <w:rFonts w:hint="eastAsia" w:ascii="Times New Roman" w:hAnsi="Times New Roman" w:cs="Times New Roman"/>
          <w:color w:val="auto"/>
          <w:highlight w:val="none"/>
          <w:u w:color="000000"/>
          <w:lang w:val="zh-TW" w:eastAsia="zh-CN"/>
        </w:rPr>
        <w:t>万元，实际到位资金</w:t>
      </w:r>
      <w:r>
        <w:rPr>
          <w:rFonts w:hint="eastAsia" w:ascii="Times New Roman" w:hAnsi="Times New Roman" w:cs="Times New Roman"/>
          <w:color w:val="auto"/>
          <w:highlight w:val="none"/>
          <w:u w:color="000000"/>
          <w:lang w:val="en-US" w:eastAsia="zh-CN"/>
        </w:rPr>
        <w:t>60</w:t>
      </w:r>
      <w:r>
        <w:rPr>
          <w:rFonts w:hint="eastAsia" w:ascii="Times New Roman" w:hAnsi="Times New Roman" w:cs="Times New Roman"/>
          <w:color w:val="auto"/>
          <w:highlight w:val="none"/>
          <w:u w:color="000000"/>
          <w:lang w:val="zh-TW" w:eastAsia="zh-CN"/>
        </w:rPr>
        <w:t>万元，资金到位率=（实际到位资金/预算资金）×100%=（</w:t>
      </w:r>
      <w:r>
        <w:rPr>
          <w:rFonts w:hint="eastAsia" w:ascii="Times New Roman" w:hAnsi="Times New Roman" w:cs="Times New Roman"/>
          <w:color w:val="auto"/>
          <w:highlight w:val="none"/>
          <w:u w:color="000000"/>
          <w:lang w:val="en-US" w:eastAsia="zh-CN"/>
        </w:rPr>
        <w:t>60</w:t>
      </w:r>
      <w:r>
        <w:rPr>
          <w:rFonts w:hint="eastAsia"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en-US" w:eastAsia="zh-CN"/>
        </w:rPr>
        <w:t>60</w:t>
      </w:r>
      <w:r>
        <w:rPr>
          <w:rFonts w:hint="eastAsia" w:ascii="Times New Roman" w:hAnsi="Times New Roman" w:cs="Times New Roman"/>
          <w:color w:val="auto"/>
          <w:highlight w:val="none"/>
          <w:u w:color="000000"/>
          <w:lang w:val="zh-TW" w:eastAsia="zh-CN"/>
        </w:rPr>
        <w:t>）*100%=</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CN"/>
        </w:rPr>
        <w:t>%。得分=资金到位率*分值=</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CN"/>
        </w:rPr>
        <w:t>%*2=</w:t>
      </w: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CN"/>
        </w:rPr>
        <w:t>分。</w:t>
      </w:r>
    </w:p>
    <w:p w14:paraId="4DDEB4F1">
      <w:pPr>
        <w:ind w:firstLine="560"/>
        <w:rPr>
          <w:rFonts w:hint="eastAsia"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综上所述，本</w:t>
      </w:r>
      <w:r>
        <w:rPr>
          <w:rFonts w:hint="eastAsia" w:ascii="Times New Roman" w:hAnsi="Times New Roman" w:cs="Times New Roman"/>
          <w:color w:val="auto"/>
          <w:highlight w:val="none"/>
          <w:u w:color="000000"/>
          <w:lang w:val="zh-TW" w:eastAsia="zh-Hans"/>
        </w:rPr>
        <w:t>指标满分为</w:t>
      </w:r>
      <w:r>
        <w:rPr>
          <w:rFonts w:hint="eastAsia" w:ascii="Times New Roman" w:hAnsi="Times New Roman" w:cs="Times New Roman"/>
          <w:color w:val="auto"/>
          <w:highlight w:val="none"/>
          <w:u w:color="000000"/>
          <w:lang w:val="zh-TW" w:eastAsia="zh-CN"/>
        </w:rPr>
        <w:t>2</w:t>
      </w:r>
      <w:r>
        <w:rPr>
          <w:rFonts w:hint="eastAsia" w:ascii="Times New Roman" w:hAnsi="Times New Roman" w:cs="Times New Roman"/>
          <w:color w:val="auto"/>
          <w:highlight w:val="none"/>
          <w:u w:color="000000"/>
          <w:lang w:val="zh-TW" w:eastAsia="zh-Hans"/>
        </w:rPr>
        <w:t>分，根据评分标准得</w:t>
      </w: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Hans"/>
        </w:rPr>
        <w:t>分</w:t>
      </w:r>
      <w:r>
        <w:rPr>
          <w:rFonts w:hint="eastAsia" w:ascii="Times New Roman" w:hAnsi="Times New Roman" w:cs="Times New Roman"/>
          <w:color w:val="auto"/>
          <w:highlight w:val="none"/>
          <w:u w:color="000000"/>
          <w:lang w:val="zh-TW" w:eastAsia="zh-CN"/>
        </w:rPr>
        <w:t>，本项目资金分配合理。</w:t>
      </w:r>
    </w:p>
    <w:p w14:paraId="4D722726">
      <w:pPr>
        <w:ind w:firstLine="562"/>
        <w:rPr>
          <w:color w:val="auto"/>
          <w:highlight w:val="none"/>
        </w:rPr>
      </w:pPr>
      <w:r>
        <w:rPr>
          <w:rFonts w:hint="eastAsia"/>
          <w:b/>
          <w:bCs/>
          <w:color w:val="auto"/>
          <w:highlight w:val="none"/>
        </w:rPr>
        <w:t>（2）预算执行率</w:t>
      </w:r>
    </w:p>
    <w:p w14:paraId="167F8BD4">
      <w:pPr>
        <w:ind w:firstLine="560"/>
        <w:rPr>
          <w:rFonts w:hint="eastAsia"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本项目实际支出资金</w:t>
      </w:r>
      <w:r>
        <w:rPr>
          <w:rFonts w:hint="eastAsia" w:ascii="Times New Roman" w:hAnsi="Times New Roman" w:cs="Times New Roman"/>
          <w:color w:val="auto"/>
          <w:highlight w:val="none"/>
          <w:u w:color="000000"/>
          <w:lang w:val="en-US" w:eastAsia="zh-CN"/>
        </w:rPr>
        <w:t>60</w:t>
      </w:r>
      <w:r>
        <w:rPr>
          <w:rFonts w:hint="eastAsia" w:ascii="Times New Roman" w:hAnsi="Times New Roman" w:cs="Times New Roman"/>
          <w:color w:val="auto"/>
          <w:highlight w:val="none"/>
          <w:u w:color="000000"/>
          <w:lang w:val="zh-TW" w:eastAsia="zh-CN"/>
        </w:rPr>
        <w:t>万元，</w:t>
      </w:r>
      <w:r>
        <w:rPr>
          <w:rFonts w:hint="eastAsia" w:ascii="Times New Roman" w:hAnsi="Times New Roman" w:cs="Times New Roman"/>
          <w:color w:val="auto"/>
          <w:highlight w:val="none"/>
          <w:u w:color="000000"/>
          <w:lang w:val="zh-TW" w:eastAsia="zh-Hans"/>
        </w:rPr>
        <w:t>预算执行率=（实际支出资金/实际到位资金）×100%=</w:t>
      </w:r>
      <w:r>
        <w:rPr>
          <w:rFonts w:hint="eastAsia"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en-US" w:eastAsia="zh-CN"/>
        </w:rPr>
        <w:t>60</w:t>
      </w:r>
      <w:r>
        <w:rPr>
          <w:rFonts w:hint="eastAsia"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en-US" w:eastAsia="zh-CN"/>
        </w:rPr>
        <w:t>60</w:t>
      </w:r>
      <w:r>
        <w:rPr>
          <w:rFonts w:hint="eastAsia" w:ascii="Times New Roman" w:hAnsi="Times New Roman" w:cs="Times New Roman"/>
          <w:color w:val="auto"/>
          <w:highlight w:val="none"/>
          <w:u w:color="000000"/>
          <w:lang w:val="zh-TW" w:eastAsia="zh-CN"/>
        </w:rPr>
        <w:t>）*100%=</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CN"/>
        </w:rPr>
        <w:t>%。得分=</w:t>
      </w:r>
      <w:r>
        <w:rPr>
          <w:rFonts w:hint="eastAsia" w:ascii="Times New Roman" w:hAnsi="Times New Roman" w:cs="Times New Roman"/>
          <w:color w:val="auto"/>
          <w:highlight w:val="none"/>
          <w:u w:color="000000"/>
          <w:lang w:val="zh-TW" w:eastAsia="zh-Hans"/>
        </w:rPr>
        <w:t>预算执行率</w:t>
      </w:r>
      <w:r>
        <w:rPr>
          <w:rFonts w:hint="eastAsia" w:ascii="Times New Roman" w:hAnsi="Times New Roman" w:cs="Times New Roman"/>
          <w:color w:val="auto"/>
          <w:highlight w:val="none"/>
          <w:u w:color="000000"/>
          <w:lang w:val="zh-TW" w:eastAsia="zh-CN"/>
        </w:rPr>
        <w:t>*分值=</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CN"/>
        </w:rPr>
        <w:t>%*7=</w:t>
      </w:r>
      <w:r>
        <w:rPr>
          <w:rFonts w:hint="eastAsia" w:ascii="Times New Roman" w:hAnsi="Times New Roman" w:cs="Times New Roman"/>
          <w:color w:val="auto"/>
          <w:highlight w:val="none"/>
          <w:u w:color="000000"/>
          <w:lang w:val="en-US" w:eastAsia="zh-CN"/>
        </w:rPr>
        <w:t>7</w:t>
      </w:r>
      <w:r>
        <w:rPr>
          <w:rFonts w:hint="eastAsia" w:ascii="Times New Roman" w:hAnsi="Times New Roman" w:cs="Times New Roman"/>
          <w:color w:val="auto"/>
          <w:highlight w:val="none"/>
          <w:u w:color="000000"/>
          <w:lang w:val="zh-TW" w:eastAsia="zh-CN"/>
        </w:rPr>
        <w:t>分。</w:t>
      </w:r>
    </w:p>
    <w:p w14:paraId="46D4B8F6">
      <w:pPr>
        <w:ind w:firstLine="560"/>
        <w:rPr>
          <w:rFonts w:hint="eastAsia"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综上所述，本</w:t>
      </w:r>
      <w:r>
        <w:rPr>
          <w:rFonts w:hint="eastAsia" w:ascii="Times New Roman" w:hAnsi="Times New Roman" w:cs="Times New Roman"/>
          <w:color w:val="auto"/>
          <w:highlight w:val="none"/>
          <w:u w:color="000000"/>
          <w:lang w:val="zh-TW" w:eastAsia="zh-Hans"/>
        </w:rPr>
        <w:t>指标满分为</w:t>
      </w:r>
      <w:r>
        <w:rPr>
          <w:rFonts w:hint="eastAsia" w:ascii="Times New Roman" w:hAnsi="Times New Roman" w:cs="Times New Roman"/>
          <w:color w:val="auto"/>
          <w:highlight w:val="none"/>
          <w:u w:color="000000"/>
          <w:lang w:val="zh-TW" w:eastAsia="zh-CN"/>
        </w:rPr>
        <w:t>7</w:t>
      </w:r>
      <w:r>
        <w:rPr>
          <w:rFonts w:hint="eastAsia" w:ascii="Times New Roman" w:hAnsi="Times New Roman" w:cs="Times New Roman"/>
          <w:color w:val="auto"/>
          <w:highlight w:val="none"/>
          <w:u w:color="000000"/>
          <w:lang w:val="zh-TW" w:eastAsia="zh-Hans"/>
        </w:rPr>
        <w:t>分，根据评分标准得</w:t>
      </w:r>
      <w:r>
        <w:rPr>
          <w:rFonts w:hint="eastAsia" w:ascii="Times New Roman" w:hAnsi="Times New Roman" w:cs="Times New Roman"/>
          <w:color w:val="auto"/>
          <w:highlight w:val="none"/>
          <w:u w:color="000000"/>
          <w:lang w:val="en-US" w:eastAsia="zh-CN"/>
        </w:rPr>
        <w:t>7</w:t>
      </w:r>
      <w:r>
        <w:rPr>
          <w:rFonts w:hint="eastAsia" w:ascii="Times New Roman" w:hAnsi="Times New Roman" w:cs="Times New Roman"/>
          <w:color w:val="auto"/>
          <w:highlight w:val="none"/>
          <w:u w:color="000000"/>
          <w:lang w:val="zh-TW" w:eastAsia="zh-Hans"/>
        </w:rPr>
        <w:t>分</w:t>
      </w:r>
      <w:r>
        <w:rPr>
          <w:rFonts w:hint="eastAsia" w:ascii="Times New Roman" w:hAnsi="Times New Roman" w:cs="Times New Roman"/>
          <w:color w:val="auto"/>
          <w:highlight w:val="none"/>
          <w:u w:color="000000"/>
          <w:lang w:val="zh-TW" w:eastAsia="zh-CN"/>
        </w:rPr>
        <w:t>，本项目资金分配合理。</w:t>
      </w:r>
    </w:p>
    <w:p w14:paraId="53C4B57B">
      <w:pPr>
        <w:ind w:firstLine="562"/>
        <w:rPr>
          <w:b/>
          <w:bCs/>
          <w:color w:val="auto"/>
          <w:highlight w:val="none"/>
        </w:rPr>
      </w:pPr>
      <w:r>
        <w:rPr>
          <w:rFonts w:hint="eastAsia"/>
          <w:b/>
          <w:bCs/>
          <w:color w:val="auto"/>
          <w:highlight w:val="none"/>
        </w:rPr>
        <w:t>（3）资金使用合规性</w:t>
      </w:r>
    </w:p>
    <w:p w14:paraId="52CA3425">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CN"/>
        </w:rPr>
        <w:t>通过检查</w:t>
      </w:r>
      <w:r>
        <w:rPr>
          <w:rFonts w:hint="eastAsia" w:ascii="Times New Roman" w:hAnsi="Times New Roman" w:cs="Times New Roman"/>
          <w:color w:val="auto"/>
          <w:highlight w:val="none"/>
          <w:u w:color="000000"/>
          <w:lang w:val="zh-TW" w:eastAsia="zh-TW"/>
        </w:rPr>
        <w:t>本项目</w:t>
      </w:r>
      <w:r>
        <w:rPr>
          <w:rFonts w:hint="eastAsia" w:ascii="Times New Roman" w:hAnsi="Times New Roman" w:cs="Times New Roman"/>
          <w:color w:val="auto"/>
          <w:highlight w:val="none"/>
          <w:u w:color="000000"/>
          <w:lang w:val="zh-TW" w:eastAsia="zh-CN"/>
        </w:rPr>
        <w:t>签订的</w:t>
      </w:r>
      <w:r>
        <w:rPr>
          <w:rFonts w:hint="eastAsia" w:ascii="Times New Roman" w:hAnsi="Times New Roman" w:cs="Times New Roman"/>
          <w:color w:val="auto"/>
          <w:highlight w:val="none"/>
          <w:u w:color="000000"/>
          <w:lang w:val="zh-TW" w:eastAsia="zh-TW"/>
        </w:rPr>
        <w:t>合同、</w:t>
      </w:r>
      <w:r>
        <w:rPr>
          <w:rFonts w:hint="eastAsia" w:ascii="Times New Roman" w:hAnsi="Times New Roman" w:cs="Times New Roman"/>
          <w:color w:val="auto"/>
          <w:highlight w:val="none"/>
          <w:u w:color="000000"/>
          <w:lang w:val="zh-TW" w:eastAsia="zh-CN"/>
        </w:rPr>
        <w:t>资金申请文件、发票</w:t>
      </w:r>
      <w:r>
        <w:rPr>
          <w:rFonts w:hint="eastAsia" w:ascii="Times New Roman" w:hAnsi="Times New Roman" w:cs="Times New Roman"/>
          <w:color w:val="auto"/>
          <w:highlight w:val="none"/>
          <w:u w:color="000000"/>
          <w:lang w:val="zh-TW" w:eastAsia="zh-TW"/>
        </w:rPr>
        <w:t>等</w:t>
      </w:r>
      <w:r>
        <w:rPr>
          <w:rFonts w:hint="eastAsia" w:ascii="Times New Roman" w:hAnsi="Times New Roman" w:cs="Times New Roman"/>
          <w:color w:val="auto"/>
          <w:highlight w:val="none"/>
          <w:u w:color="000000"/>
          <w:lang w:val="zh-TW" w:eastAsia="zh-CN"/>
        </w:rPr>
        <w:t>财务付款凭证</w:t>
      </w:r>
      <w:r>
        <w:rPr>
          <w:rFonts w:hint="eastAsia" w:ascii="Times New Roman" w:hAnsi="Times New Roman" w:cs="Times New Roman"/>
          <w:color w:val="auto"/>
          <w:highlight w:val="none"/>
          <w:u w:color="000000"/>
          <w:lang w:val="zh-TW" w:eastAsia="zh-TW"/>
        </w:rPr>
        <w:t>，</w:t>
      </w:r>
      <w:r>
        <w:rPr>
          <w:rFonts w:hint="eastAsia" w:ascii="Times New Roman" w:hAnsi="Times New Roman" w:cs="Times New Roman"/>
          <w:color w:val="auto"/>
          <w:highlight w:val="none"/>
          <w:u w:color="000000"/>
          <w:lang w:val="zh-TW" w:eastAsia="zh-CN"/>
        </w:rPr>
        <w:t>得出</w:t>
      </w:r>
      <w:r>
        <w:rPr>
          <w:rFonts w:hint="eastAsia" w:ascii="Times New Roman" w:hAnsi="Times New Roman" w:cs="Times New Roman"/>
          <w:color w:val="auto"/>
          <w:highlight w:val="none"/>
          <w:u w:color="000000"/>
          <w:lang w:val="zh-TW" w:eastAsia="zh-TW"/>
        </w:rPr>
        <w:t>本项目资金</w:t>
      </w:r>
      <w:r>
        <w:rPr>
          <w:rFonts w:hint="eastAsia" w:ascii="Times New Roman" w:hAnsi="Times New Roman" w:cs="Times New Roman"/>
          <w:color w:val="auto"/>
          <w:highlight w:val="none"/>
          <w:u w:color="000000"/>
          <w:lang w:val="zh-TW" w:eastAsia="zh-CN"/>
        </w:rPr>
        <w:t>支出</w:t>
      </w:r>
      <w:r>
        <w:rPr>
          <w:rFonts w:hint="eastAsia" w:ascii="Times New Roman" w:hAnsi="Times New Roman" w:cs="Times New Roman"/>
          <w:color w:val="auto"/>
          <w:highlight w:val="none"/>
          <w:u w:color="000000"/>
          <w:lang w:val="zh-TW" w:eastAsia="zh-TW"/>
        </w:rPr>
        <w:t>符合国家财经法规</w:t>
      </w:r>
      <w:r>
        <w:rPr>
          <w:rFonts w:hint="eastAsia"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zh-TW" w:eastAsia="zh-TW"/>
        </w:rPr>
        <w:t>《政府会计制度》以及《</w:t>
      </w:r>
      <w:r>
        <w:rPr>
          <w:rFonts w:hint="eastAsia" w:ascii="Times New Roman" w:hAnsi="Times New Roman" w:cs="Times New Roman"/>
          <w:color w:val="auto"/>
          <w:highlight w:val="none"/>
          <w:u w:color="000000"/>
          <w:lang w:val="zh-TW" w:eastAsia="zh-CN"/>
        </w:rPr>
        <w:t>和静县农业技术推广站</w:t>
      </w:r>
      <w:r>
        <w:rPr>
          <w:rFonts w:hint="eastAsia" w:ascii="Times New Roman" w:hAnsi="Times New Roman" w:cs="Times New Roman"/>
          <w:color w:val="auto"/>
          <w:highlight w:val="none"/>
          <w:u w:color="000000"/>
          <w:lang w:val="zh-TW" w:eastAsia="zh-TW"/>
        </w:rPr>
        <w:t>资金管理办法》</w:t>
      </w:r>
      <w:r>
        <w:rPr>
          <w:rFonts w:hint="eastAsia"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en-US" w:eastAsia="zh-CN"/>
        </w:rPr>
        <w:t>和静县农业技术推广站专项资金管理办法</w:t>
      </w:r>
      <w:r>
        <w:rPr>
          <w:rFonts w:hint="eastAsia"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zh-TW" w:eastAsia="zh-TW"/>
        </w:rPr>
        <w:t>，资金的拨付有完整的审批程序和手续，资金实际使用方向与预算批复用途一致，不存在截留、挤占、挪用、虚列支出的情况。</w:t>
      </w:r>
    </w:p>
    <w:p w14:paraId="3271CAE0">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综上所述，本</w:t>
      </w:r>
      <w:r>
        <w:rPr>
          <w:rFonts w:hint="eastAsia" w:ascii="Times New Roman" w:hAnsi="Times New Roman" w:cs="Times New Roman"/>
          <w:color w:val="auto"/>
          <w:highlight w:val="none"/>
          <w:u w:color="000000"/>
          <w:lang w:val="zh-TW" w:eastAsia="zh-Hans"/>
        </w:rPr>
        <w:t>指标满分为</w:t>
      </w:r>
      <w:r>
        <w:rPr>
          <w:rFonts w:hint="eastAsia" w:ascii="Times New Roman" w:hAnsi="Times New Roman" w:cs="Times New Roman"/>
          <w:color w:val="auto"/>
          <w:highlight w:val="none"/>
          <w:u w:color="000000"/>
          <w:lang w:val="zh-TW" w:eastAsia="zh-TW"/>
        </w:rPr>
        <w:t>4</w:t>
      </w:r>
      <w:r>
        <w:rPr>
          <w:rFonts w:hint="eastAsia" w:ascii="Times New Roman" w:hAnsi="Times New Roman" w:cs="Times New Roman"/>
          <w:color w:val="auto"/>
          <w:highlight w:val="none"/>
          <w:u w:color="000000"/>
          <w:lang w:val="zh-TW" w:eastAsia="zh-Hans"/>
        </w:rPr>
        <w:t>分，根据评分标准得</w:t>
      </w:r>
      <w:r>
        <w:rPr>
          <w:rFonts w:hint="eastAsia" w:ascii="Times New Roman" w:hAnsi="Times New Roman" w:cs="Times New Roman"/>
          <w:color w:val="auto"/>
          <w:highlight w:val="none"/>
          <w:u w:color="000000"/>
          <w:lang w:val="en-US" w:eastAsia="zh-CN"/>
        </w:rPr>
        <w:t>4</w:t>
      </w:r>
      <w:r>
        <w:rPr>
          <w:rFonts w:hint="eastAsia" w:ascii="Times New Roman" w:hAnsi="Times New Roman" w:cs="Times New Roman"/>
          <w:color w:val="auto"/>
          <w:highlight w:val="none"/>
          <w:u w:color="000000"/>
          <w:lang w:val="zh-TW" w:eastAsia="zh-Hans"/>
        </w:rPr>
        <w:t>分</w:t>
      </w:r>
      <w:r>
        <w:rPr>
          <w:rFonts w:hint="eastAsia" w:ascii="Times New Roman" w:hAnsi="Times New Roman" w:cs="Times New Roman"/>
          <w:color w:val="auto"/>
          <w:highlight w:val="none"/>
          <w:u w:color="000000"/>
          <w:lang w:val="zh-TW" w:eastAsia="zh-TW"/>
        </w:rPr>
        <w:t>，资金支出符合我单位财务管理制度规定。</w:t>
      </w:r>
    </w:p>
    <w:p w14:paraId="48F6FE92">
      <w:pPr>
        <w:pStyle w:val="2"/>
        <w:ind w:firstLine="562"/>
        <w:rPr>
          <w:color w:val="auto"/>
          <w:highlight w:val="none"/>
        </w:rPr>
      </w:pPr>
      <w:r>
        <w:rPr>
          <w:rFonts w:hint="eastAsia"/>
          <w:color w:val="auto"/>
          <w:highlight w:val="none"/>
        </w:rPr>
        <w:t>2.组织实施情况分析</w:t>
      </w:r>
    </w:p>
    <w:p w14:paraId="51DF9777">
      <w:pPr>
        <w:ind w:firstLine="562"/>
        <w:rPr>
          <w:b/>
          <w:bCs/>
          <w:color w:val="auto"/>
          <w:highlight w:val="none"/>
        </w:rPr>
      </w:pPr>
      <w:r>
        <w:rPr>
          <w:rFonts w:hint="eastAsia"/>
          <w:b/>
          <w:bCs/>
          <w:color w:val="auto"/>
          <w:highlight w:val="none"/>
        </w:rPr>
        <w:t>（1）管理制度健全性</w:t>
      </w:r>
    </w:p>
    <w:p w14:paraId="29F8D75C">
      <w:pPr>
        <w:ind w:firstLine="560"/>
        <w:rPr>
          <w:rFonts w:hint="eastAsia" w:ascii="Times New Roman" w:hAnsi="Times New Roman" w:cs="Times New Roman"/>
          <w:color w:val="auto"/>
          <w:highlight w:val="none"/>
          <w:u w:color="000000"/>
          <w:lang w:val="zh-TW" w:eastAsia="zh-Hans"/>
        </w:rPr>
      </w:pPr>
      <w:r>
        <w:rPr>
          <w:rFonts w:hint="eastAsia" w:ascii="Times New Roman" w:hAnsi="Times New Roman" w:cs="Times New Roman"/>
          <w:color w:val="auto"/>
          <w:highlight w:val="none"/>
          <w:u w:color="000000"/>
          <w:lang w:val="zh-TW" w:eastAsia="zh-TW"/>
        </w:rPr>
        <w:t>我单位已制定《</w:t>
      </w:r>
      <w:r>
        <w:rPr>
          <w:rFonts w:hint="eastAsia" w:ascii="Times New Roman" w:hAnsi="Times New Roman" w:cs="Times New Roman"/>
          <w:color w:val="auto"/>
          <w:highlight w:val="none"/>
          <w:u w:color="000000"/>
          <w:lang w:val="zh-TW" w:eastAsia="zh-CN"/>
        </w:rPr>
        <w:t>和静县农业技术推广站</w:t>
      </w:r>
      <w:r>
        <w:rPr>
          <w:rFonts w:hint="eastAsia" w:ascii="Times New Roman" w:hAnsi="Times New Roman" w:cs="Times New Roman"/>
          <w:color w:val="auto"/>
          <w:highlight w:val="none"/>
          <w:u w:color="000000"/>
          <w:lang w:val="zh-TW" w:eastAsia="zh-TW"/>
        </w:rPr>
        <w:t>资金管理办法》《</w:t>
      </w:r>
      <w:r>
        <w:rPr>
          <w:rFonts w:hint="eastAsia" w:ascii="Times New Roman" w:hAnsi="Times New Roman" w:cs="Times New Roman"/>
          <w:color w:val="auto"/>
          <w:highlight w:val="none"/>
          <w:u w:color="000000"/>
          <w:lang w:val="zh-TW" w:eastAsia="zh-CN"/>
        </w:rPr>
        <w:t>和静县农业技术推广站</w:t>
      </w:r>
      <w:r>
        <w:rPr>
          <w:rFonts w:hint="eastAsia" w:ascii="Times New Roman" w:hAnsi="Times New Roman" w:cs="Times New Roman"/>
          <w:color w:val="auto"/>
          <w:highlight w:val="none"/>
          <w:u w:color="000000"/>
          <w:lang w:val="zh-TW" w:eastAsia="zh-TW"/>
        </w:rPr>
        <w:t>收支业务管理制度》《</w:t>
      </w:r>
      <w:r>
        <w:rPr>
          <w:rFonts w:hint="eastAsia" w:ascii="Times New Roman" w:hAnsi="Times New Roman" w:cs="Times New Roman"/>
          <w:color w:val="auto"/>
          <w:highlight w:val="none"/>
          <w:u w:color="000000"/>
          <w:lang w:val="zh-TW" w:eastAsia="zh-CN"/>
        </w:rPr>
        <w:t>和静县农业技术推广站</w:t>
      </w:r>
      <w:r>
        <w:rPr>
          <w:rFonts w:hint="eastAsia" w:ascii="Times New Roman" w:hAnsi="Times New Roman" w:cs="Times New Roman"/>
          <w:color w:val="auto"/>
          <w:highlight w:val="none"/>
          <w:u w:color="000000"/>
          <w:lang w:val="zh-TW" w:eastAsia="zh-TW"/>
        </w:rPr>
        <w:t>政府采购业务管理制度》《</w:t>
      </w:r>
      <w:r>
        <w:rPr>
          <w:rFonts w:hint="eastAsia" w:ascii="Times New Roman" w:hAnsi="Times New Roman" w:cs="Times New Roman"/>
          <w:color w:val="auto"/>
          <w:highlight w:val="none"/>
          <w:u w:color="000000"/>
          <w:lang w:val="zh-TW" w:eastAsia="zh-CN"/>
        </w:rPr>
        <w:t>和静县农业技术推广站</w:t>
      </w:r>
      <w:r>
        <w:rPr>
          <w:rFonts w:hint="eastAsia" w:ascii="Times New Roman" w:hAnsi="Times New Roman" w:cs="Times New Roman"/>
          <w:color w:val="auto"/>
          <w:highlight w:val="none"/>
          <w:u w:color="000000"/>
          <w:lang w:val="zh-TW" w:eastAsia="zh-TW"/>
        </w:rPr>
        <w:t>合同管理制度》，上述已建立的制度均符合行政事业单位内控管理要求，财务和业务管理制度合法、合规、完整，本</w:t>
      </w:r>
      <w:r>
        <w:rPr>
          <w:rFonts w:hint="eastAsia" w:ascii="Times New Roman" w:hAnsi="Times New Roman" w:cs="Times New Roman"/>
          <w:color w:val="auto"/>
          <w:highlight w:val="none"/>
          <w:u w:color="000000"/>
          <w:lang w:val="zh-TW" w:eastAsia="zh-Hans"/>
        </w:rPr>
        <w:t>项目执行符合</w:t>
      </w:r>
      <w:r>
        <w:rPr>
          <w:rFonts w:hint="eastAsia" w:ascii="Times New Roman" w:hAnsi="Times New Roman" w:cs="Times New Roman"/>
          <w:color w:val="auto"/>
          <w:highlight w:val="none"/>
          <w:u w:color="000000"/>
          <w:lang w:val="zh-TW" w:eastAsia="zh-TW"/>
        </w:rPr>
        <w:t>上述制度规定</w:t>
      </w:r>
      <w:r>
        <w:rPr>
          <w:rFonts w:hint="eastAsia" w:ascii="Times New Roman" w:hAnsi="Times New Roman" w:cs="Times New Roman"/>
          <w:color w:val="auto"/>
          <w:highlight w:val="none"/>
          <w:u w:color="000000"/>
          <w:lang w:val="zh-TW" w:eastAsia="zh-Hans"/>
        </w:rPr>
        <w:t>。</w:t>
      </w:r>
    </w:p>
    <w:p w14:paraId="21943C2F">
      <w:pPr>
        <w:ind w:firstLine="560"/>
        <w:rPr>
          <w:rFonts w:hint="eastAsia" w:ascii="Times New Roman" w:hAnsi="Times New Roman" w:cs="Times New Roman"/>
          <w:color w:val="auto"/>
          <w:highlight w:val="none"/>
          <w:u w:color="000000"/>
          <w:lang w:val="zh-TW" w:eastAsia="zh-Hans"/>
        </w:rPr>
      </w:pPr>
      <w:r>
        <w:rPr>
          <w:rFonts w:hint="eastAsia" w:ascii="Times New Roman" w:hAnsi="Times New Roman" w:cs="Times New Roman"/>
          <w:color w:val="auto"/>
          <w:highlight w:val="none"/>
          <w:u w:color="000000"/>
          <w:lang w:val="zh-TW" w:eastAsia="zh-TW"/>
        </w:rPr>
        <w:t>综上所述，本</w:t>
      </w:r>
      <w:r>
        <w:rPr>
          <w:rFonts w:hint="eastAsia" w:ascii="Times New Roman" w:hAnsi="Times New Roman" w:cs="Times New Roman"/>
          <w:color w:val="auto"/>
          <w:highlight w:val="none"/>
          <w:u w:color="000000"/>
          <w:lang w:val="zh-TW" w:eastAsia="zh-Hans"/>
        </w:rPr>
        <w:t>指标满分为</w:t>
      </w:r>
      <w:r>
        <w:rPr>
          <w:rFonts w:hint="eastAsia" w:ascii="Times New Roman" w:hAnsi="Times New Roman" w:cs="Times New Roman"/>
          <w:color w:val="auto"/>
          <w:highlight w:val="none"/>
          <w:u w:color="000000"/>
          <w:lang w:val="zh-TW" w:eastAsia="zh-TW"/>
        </w:rPr>
        <w:t>2</w:t>
      </w:r>
      <w:r>
        <w:rPr>
          <w:rFonts w:hint="eastAsia" w:ascii="Times New Roman" w:hAnsi="Times New Roman" w:cs="Times New Roman"/>
          <w:color w:val="auto"/>
          <w:highlight w:val="none"/>
          <w:u w:color="000000"/>
          <w:lang w:val="zh-TW" w:eastAsia="zh-Hans"/>
        </w:rPr>
        <w:t>分，根据评分标准得</w:t>
      </w: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Hans"/>
        </w:rPr>
        <w:t>分</w:t>
      </w:r>
      <w:r>
        <w:rPr>
          <w:rFonts w:hint="eastAsia" w:ascii="Times New Roman" w:hAnsi="Times New Roman" w:cs="Times New Roman"/>
          <w:color w:val="auto"/>
          <w:highlight w:val="none"/>
          <w:u w:color="000000"/>
          <w:lang w:val="zh-TW" w:eastAsia="zh-TW"/>
        </w:rPr>
        <w:t>，项目制度建设健全。</w:t>
      </w:r>
    </w:p>
    <w:p w14:paraId="1EB229B3">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03BD876E">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ascii="Times New Roman" w:hAnsi="Times New Roman" w:cs="Times New Roman"/>
          <w:color w:val="auto"/>
          <w:highlight w:val="none"/>
          <w:u w:color="000000"/>
          <w:lang w:val="zh-TW" w:eastAsia="zh-CN"/>
        </w:rPr>
        <w:t>执行</w:t>
      </w:r>
      <w:r>
        <w:rPr>
          <w:rFonts w:hint="eastAsia" w:ascii="Times New Roman" w:hAnsi="Times New Roman" w:cs="Times New Roman"/>
          <w:color w:val="auto"/>
          <w:highlight w:val="none"/>
          <w:u w:color="000000"/>
          <w:lang w:val="zh-TW" w:eastAsia="zh-TW"/>
        </w:rPr>
        <w:t>，项目启动实施后，为了加快本项目的实施，成立了</w:t>
      </w:r>
      <w:r>
        <w:rPr>
          <w:rFonts w:hint="eastAsia"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en-US" w:eastAsia="zh-CN"/>
        </w:rPr>
        <w:t>2024年度和静县第三次全国土壤普查</w:t>
      </w:r>
      <w:r>
        <w:rPr>
          <w:rFonts w:hint="eastAsia" w:ascii="Times New Roman" w:hAnsi="Times New Roman" w:cs="Times New Roman"/>
          <w:color w:val="auto"/>
          <w:highlight w:val="none"/>
          <w:u w:color="000000"/>
          <w:lang w:val="zh-TW" w:eastAsia="zh-CN"/>
        </w:rPr>
        <w:t>工作》</w:t>
      </w:r>
      <w:r>
        <w:rPr>
          <w:rFonts w:hint="eastAsia" w:ascii="Times New Roman" w:hAnsi="Times New Roman" w:cs="Times New Roman"/>
          <w:color w:val="auto"/>
          <w:highlight w:val="none"/>
          <w:u w:color="000000"/>
          <w:lang w:val="zh-TW" w:eastAsia="zh-TW"/>
        </w:rPr>
        <w:t>项目工作领导小组，由</w:t>
      </w:r>
      <w:r>
        <w:rPr>
          <w:rFonts w:hint="eastAsia" w:ascii="Times New Roman" w:hAnsi="Times New Roman" w:cs="Times New Roman"/>
          <w:color w:val="auto"/>
          <w:highlight w:val="none"/>
          <w:u w:color="000000"/>
          <w:lang w:val="zh-TW" w:eastAsia="zh-CN"/>
        </w:rPr>
        <w:t>农技站站长杨晓清</w:t>
      </w:r>
      <w:r>
        <w:rPr>
          <w:rFonts w:hint="eastAsia" w:ascii="Times New Roman" w:hAnsi="Times New Roman" w:cs="Times New Roman"/>
          <w:color w:val="auto"/>
          <w:highlight w:val="none"/>
          <w:u w:color="000000"/>
          <w:lang w:val="zh-TW" w:eastAsia="zh-TW"/>
        </w:rPr>
        <w:t>任组长，负责项目的组织工作；</w:t>
      </w:r>
      <w:r>
        <w:rPr>
          <w:rFonts w:hint="eastAsia" w:ascii="Times New Roman" w:hAnsi="Times New Roman" w:cs="Times New Roman"/>
          <w:color w:val="auto"/>
          <w:highlight w:val="none"/>
          <w:u w:color="000000"/>
          <w:lang w:val="zh-TW" w:eastAsia="zh-CN"/>
        </w:rPr>
        <w:t>吉福鑫</w:t>
      </w:r>
      <w:r>
        <w:rPr>
          <w:rFonts w:hint="eastAsia" w:ascii="Times New Roman" w:hAnsi="Times New Roman" w:cs="Times New Roman"/>
          <w:color w:val="auto"/>
          <w:highlight w:val="none"/>
          <w:u w:color="000000"/>
          <w:lang w:val="zh-TW" w:eastAsia="zh-TW"/>
        </w:rPr>
        <w:t>任副组长，负责项目的实施工作；组员包括：</w:t>
      </w:r>
      <w:r>
        <w:rPr>
          <w:rFonts w:hint="eastAsia" w:ascii="Times New Roman" w:hAnsi="Times New Roman" w:cs="Times New Roman"/>
          <w:color w:val="auto"/>
          <w:highlight w:val="none"/>
          <w:u w:color="000000"/>
          <w:lang w:val="zh-TW" w:eastAsia="zh-CN"/>
        </w:rPr>
        <w:t>丁春艳</w:t>
      </w:r>
      <w:r>
        <w:rPr>
          <w:rFonts w:hint="eastAsia" w:ascii="Times New Roman" w:hAnsi="Times New Roman" w:cs="Times New Roman"/>
          <w:color w:val="auto"/>
          <w:highlight w:val="none"/>
          <w:u w:color="000000"/>
          <w:lang w:val="zh-TW" w:eastAsia="zh-TW"/>
        </w:rPr>
        <w:t>，主要负责项目监督管理、验收以及资金核拨等工作。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5DD6E082">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综上所述，本</w:t>
      </w:r>
      <w:r>
        <w:rPr>
          <w:rFonts w:hint="eastAsia" w:ascii="Times New Roman" w:hAnsi="Times New Roman" w:cs="Times New Roman"/>
          <w:color w:val="auto"/>
          <w:highlight w:val="none"/>
          <w:u w:color="000000"/>
          <w:lang w:val="zh-TW" w:eastAsia="zh-Hans"/>
        </w:rPr>
        <w:t>指标满分为</w:t>
      </w:r>
      <w:r>
        <w:rPr>
          <w:rFonts w:hint="eastAsia" w:ascii="Times New Roman" w:hAnsi="Times New Roman" w:cs="Times New Roman"/>
          <w:color w:val="auto"/>
          <w:highlight w:val="none"/>
          <w:u w:color="000000"/>
          <w:lang w:val="zh-TW" w:eastAsia="zh-TW"/>
        </w:rPr>
        <w:t>4</w:t>
      </w:r>
      <w:r>
        <w:rPr>
          <w:rFonts w:hint="eastAsia" w:ascii="Times New Roman" w:hAnsi="Times New Roman" w:cs="Times New Roman"/>
          <w:color w:val="auto"/>
          <w:highlight w:val="none"/>
          <w:u w:color="000000"/>
          <w:lang w:val="zh-TW" w:eastAsia="zh-Hans"/>
        </w:rPr>
        <w:t>分，根据评分标准得</w:t>
      </w:r>
      <w:r>
        <w:rPr>
          <w:rFonts w:hint="eastAsia" w:ascii="Times New Roman" w:hAnsi="Times New Roman" w:cs="Times New Roman"/>
          <w:color w:val="auto"/>
          <w:highlight w:val="none"/>
          <w:u w:color="000000"/>
          <w:lang w:val="en-US" w:eastAsia="zh-CN"/>
        </w:rPr>
        <w:t>4</w:t>
      </w:r>
      <w:r>
        <w:rPr>
          <w:rFonts w:hint="eastAsia" w:ascii="Times New Roman" w:hAnsi="Times New Roman" w:cs="Times New Roman"/>
          <w:color w:val="auto"/>
          <w:highlight w:val="none"/>
          <w:u w:color="000000"/>
          <w:lang w:val="zh-TW" w:eastAsia="zh-Hans"/>
        </w:rPr>
        <w:t>分</w:t>
      </w:r>
      <w:r>
        <w:rPr>
          <w:rFonts w:hint="eastAsia" w:ascii="Times New Roman" w:hAnsi="Times New Roman" w:cs="Times New Roman"/>
          <w:color w:val="auto"/>
          <w:highlight w:val="none"/>
          <w:u w:color="000000"/>
          <w:lang w:val="zh-TW" w:eastAsia="zh-TW"/>
        </w:rPr>
        <w:t>，本项目所建立制度执行有效。</w:t>
      </w:r>
    </w:p>
    <w:p w14:paraId="16629915">
      <w:pPr>
        <w:pStyle w:val="4"/>
        <w:ind w:left="560" w:leftChars="200" w:firstLine="0" w:firstLineChars="0"/>
        <w:rPr>
          <w:color w:val="auto"/>
          <w:highlight w:val="none"/>
        </w:rPr>
      </w:pPr>
      <w:r>
        <w:rPr>
          <w:rFonts w:hint="eastAsia"/>
          <w:color w:val="auto"/>
          <w:highlight w:val="none"/>
        </w:rPr>
        <w:t>（三）项目产出情况</w:t>
      </w:r>
    </w:p>
    <w:p w14:paraId="7DAE0AE8">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项目产出类指标由</w:t>
      </w:r>
      <w:r>
        <w:rPr>
          <w:rFonts w:hint="eastAsia" w:ascii="Times New Roman" w:hAnsi="Times New Roman" w:cs="Times New Roman"/>
          <w:color w:val="auto"/>
          <w:highlight w:val="none"/>
          <w:u w:color="000000"/>
          <w:lang w:val="en-US" w:eastAsia="zh-CN"/>
        </w:rPr>
        <w:t>3</w:t>
      </w:r>
      <w:r>
        <w:rPr>
          <w:rFonts w:hint="eastAsia" w:ascii="Times New Roman" w:hAnsi="Times New Roman" w:cs="Times New Roman"/>
          <w:color w:val="auto"/>
          <w:highlight w:val="none"/>
          <w:u w:color="000000"/>
          <w:lang w:val="zh-TW" w:eastAsia="zh-TW"/>
        </w:rPr>
        <w:t>个二级指标和</w:t>
      </w:r>
      <w:r>
        <w:rPr>
          <w:rFonts w:hint="eastAsia" w:ascii="Times New Roman" w:hAnsi="Times New Roman" w:cs="Times New Roman"/>
          <w:color w:val="auto"/>
          <w:highlight w:val="none"/>
          <w:u w:color="000000"/>
          <w:lang w:val="en-US" w:eastAsia="zh-CN"/>
        </w:rPr>
        <w:t>5</w:t>
      </w:r>
      <w:r>
        <w:rPr>
          <w:rFonts w:hint="eastAsia" w:ascii="Times New Roman" w:hAnsi="Times New Roman" w:cs="Times New Roman"/>
          <w:color w:val="auto"/>
          <w:highlight w:val="none"/>
          <w:u w:color="000000"/>
          <w:lang w:val="zh-TW" w:eastAsia="zh-TW"/>
        </w:rPr>
        <w:t>个三级指标构成，权重分</w:t>
      </w:r>
      <w:r>
        <w:rPr>
          <w:rFonts w:hint="eastAsia" w:ascii="Times New Roman" w:hAnsi="Times New Roman" w:cs="Times New Roman"/>
          <w:color w:val="auto"/>
          <w:highlight w:val="none"/>
          <w:u w:color="000000"/>
          <w:lang w:val="en-US" w:eastAsia="zh-CN"/>
        </w:rPr>
        <w:t>14</w:t>
      </w:r>
      <w:r>
        <w:rPr>
          <w:rFonts w:hint="eastAsia" w:ascii="Times New Roman" w:hAnsi="Times New Roman" w:cs="Times New Roman"/>
          <w:color w:val="auto"/>
          <w:highlight w:val="none"/>
          <w:u w:color="000000"/>
          <w:lang w:val="zh-TW" w:eastAsia="zh-TW"/>
        </w:rPr>
        <w:t>分，实际得分</w:t>
      </w:r>
      <w:r>
        <w:rPr>
          <w:rFonts w:hint="eastAsia" w:ascii="Times New Roman" w:hAnsi="Times New Roman" w:cs="Times New Roman"/>
          <w:color w:val="auto"/>
          <w:highlight w:val="none"/>
          <w:u w:color="000000"/>
          <w:lang w:val="en-US" w:eastAsia="zh-CN"/>
        </w:rPr>
        <w:t>14</w:t>
      </w:r>
      <w:r>
        <w:rPr>
          <w:rFonts w:hint="eastAsia" w:ascii="Times New Roman" w:hAnsi="Times New Roman" w:cs="Times New Roman"/>
          <w:color w:val="auto"/>
          <w:highlight w:val="none"/>
          <w:u w:color="000000"/>
          <w:lang w:val="zh-TW" w:eastAsia="zh-TW"/>
        </w:rPr>
        <w:t>分。</w:t>
      </w:r>
    </w:p>
    <w:p w14:paraId="55BDEC14">
      <w:pPr>
        <w:pStyle w:val="2"/>
        <w:ind w:firstLine="562"/>
        <w:rPr>
          <w:color w:val="auto"/>
          <w:highlight w:val="none"/>
        </w:rPr>
      </w:pPr>
      <w:r>
        <w:rPr>
          <w:rFonts w:hint="eastAsia"/>
          <w:color w:val="auto"/>
          <w:highlight w:val="none"/>
        </w:rPr>
        <w:t>1.数量指标完成情况分析</w:t>
      </w:r>
    </w:p>
    <w:p w14:paraId="697EE68E">
      <w:pPr>
        <w:ind w:firstLine="560"/>
        <w:rPr>
          <w:rFonts w:hint="eastAsia"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TW"/>
        </w:rPr>
        <w:t>“完成表层样外业调查采样点位数”指标：预期指标值为</w:t>
      </w:r>
      <w:r>
        <w:rPr>
          <w:rFonts w:hint="eastAsia" w:ascii="Times New Roman" w:hAnsi="Times New Roman" w:cs="Times New Roman"/>
          <w:color w:val="auto"/>
          <w:highlight w:val="none"/>
          <w:u w:color="000000"/>
          <w:lang w:val="en-US" w:eastAsia="zh-CN"/>
        </w:rPr>
        <w:t>=392个</w:t>
      </w:r>
      <w:r>
        <w:rPr>
          <w:rFonts w:hint="eastAsia" w:ascii="Times New Roman" w:hAnsi="Times New Roman" w:cs="Times New Roman"/>
          <w:color w:val="auto"/>
          <w:highlight w:val="none"/>
          <w:u w:color="000000"/>
          <w:lang w:val="zh-TW" w:eastAsia="zh-TW"/>
        </w:rPr>
        <w:t>，实际完成指标值为</w:t>
      </w:r>
      <w:r>
        <w:rPr>
          <w:rFonts w:hint="eastAsia" w:ascii="Times New Roman" w:hAnsi="Times New Roman" w:cs="Times New Roman"/>
          <w:color w:val="auto"/>
          <w:highlight w:val="none"/>
          <w:u w:color="000000"/>
          <w:lang w:val="en-US" w:eastAsia="zh-CN"/>
        </w:rPr>
        <w:t>392个</w:t>
      </w:r>
      <w:r>
        <w:rPr>
          <w:rFonts w:hint="eastAsia" w:ascii="Times New Roman" w:hAnsi="Times New Roman" w:cs="Times New Roman"/>
          <w:color w:val="auto"/>
          <w:highlight w:val="none"/>
          <w:u w:color="000000"/>
          <w:lang w:val="zh-TW" w:eastAsia="zh-TW"/>
        </w:rPr>
        <w:t>，指标完成率为</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TW"/>
        </w:rPr>
        <w:t>%，偏差率</w:t>
      </w:r>
      <w:r>
        <w:rPr>
          <w:rFonts w:hint="eastAsia" w:ascii="Times New Roman" w:hAnsi="Times New Roman" w:cs="Times New Roman"/>
          <w:color w:val="auto"/>
          <w:highlight w:val="none"/>
          <w:u w:color="000000"/>
          <w:lang w:val="en-US" w:eastAsia="zh-CN"/>
        </w:rPr>
        <w:t>0</w:t>
      </w:r>
      <w:r>
        <w:rPr>
          <w:rFonts w:hint="eastAsia" w:ascii="Times New Roman" w:hAnsi="Times New Roman" w:cs="Times New Roman"/>
          <w:color w:val="auto"/>
          <w:highlight w:val="none"/>
          <w:u w:color="000000"/>
          <w:lang w:val="zh-TW" w:eastAsia="zh-TW"/>
        </w:rPr>
        <w:t>%</w:t>
      </w:r>
      <w:r>
        <w:rPr>
          <w:rFonts w:hint="eastAsia" w:ascii="Times New Roman" w:hAnsi="Times New Roman" w:cs="Times New Roman"/>
          <w:color w:val="auto"/>
          <w:highlight w:val="none"/>
          <w:u w:color="000000"/>
          <w:lang w:val="zh-TW" w:eastAsia="zh-CN"/>
        </w:rPr>
        <w:t>。</w:t>
      </w:r>
    </w:p>
    <w:p w14:paraId="231B2206">
      <w:pPr>
        <w:ind w:firstLine="560"/>
        <w:rPr>
          <w:rFonts w:hint="eastAsia"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TW"/>
        </w:rPr>
        <w:t>“完成表层样样品制备与流转样品数”指标：预期指标值为</w:t>
      </w:r>
      <w:r>
        <w:rPr>
          <w:rFonts w:hint="eastAsia" w:ascii="Times New Roman" w:hAnsi="Times New Roman" w:cs="Times New Roman"/>
          <w:color w:val="auto"/>
          <w:highlight w:val="none"/>
          <w:u w:color="000000"/>
          <w:lang w:val="en-US" w:eastAsia="zh-CN"/>
        </w:rPr>
        <w:t>=392个</w:t>
      </w:r>
      <w:r>
        <w:rPr>
          <w:rFonts w:hint="eastAsia" w:ascii="Times New Roman" w:hAnsi="Times New Roman" w:cs="Times New Roman"/>
          <w:color w:val="auto"/>
          <w:highlight w:val="none"/>
          <w:u w:color="000000"/>
          <w:lang w:val="zh-TW" w:eastAsia="zh-TW"/>
        </w:rPr>
        <w:t>，实际完成指标值为</w:t>
      </w:r>
      <w:r>
        <w:rPr>
          <w:rFonts w:hint="eastAsia" w:ascii="Times New Roman" w:hAnsi="Times New Roman" w:cs="Times New Roman"/>
          <w:color w:val="auto"/>
          <w:highlight w:val="none"/>
          <w:u w:color="000000"/>
          <w:lang w:val="en-US" w:eastAsia="zh-CN"/>
        </w:rPr>
        <w:t>392个</w:t>
      </w:r>
      <w:r>
        <w:rPr>
          <w:rFonts w:hint="eastAsia" w:ascii="Times New Roman" w:hAnsi="Times New Roman" w:cs="Times New Roman"/>
          <w:color w:val="auto"/>
          <w:highlight w:val="none"/>
          <w:u w:color="000000"/>
          <w:lang w:val="zh-TW" w:eastAsia="zh-TW"/>
        </w:rPr>
        <w:t>，指标完成率为</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TW"/>
        </w:rPr>
        <w:t>%，偏差率</w:t>
      </w:r>
      <w:r>
        <w:rPr>
          <w:rFonts w:hint="eastAsia" w:ascii="Times New Roman" w:hAnsi="Times New Roman" w:cs="Times New Roman"/>
          <w:color w:val="auto"/>
          <w:highlight w:val="none"/>
          <w:u w:color="000000"/>
          <w:lang w:val="en-US" w:eastAsia="zh-CN"/>
        </w:rPr>
        <w:t>0</w:t>
      </w:r>
      <w:r>
        <w:rPr>
          <w:rFonts w:hint="eastAsia" w:ascii="Times New Roman" w:hAnsi="Times New Roman" w:cs="Times New Roman"/>
          <w:color w:val="auto"/>
          <w:highlight w:val="none"/>
          <w:u w:color="000000"/>
          <w:lang w:val="zh-TW" w:eastAsia="zh-TW"/>
        </w:rPr>
        <w:t>%</w:t>
      </w:r>
      <w:r>
        <w:rPr>
          <w:rFonts w:hint="eastAsia" w:ascii="Times New Roman" w:hAnsi="Times New Roman" w:cs="Times New Roman"/>
          <w:color w:val="auto"/>
          <w:highlight w:val="none"/>
          <w:u w:color="000000"/>
          <w:lang w:val="zh-TW" w:eastAsia="zh-CN"/>
        </w:rPr>
        <w:t>。</w:t>
      </w:r>
    </w:p>
    <w:p w14:paraId="4A8357ED">
      <w:pPr>
        <w:ind w:firstLine="560"/>
        <w:rPr>
          <w:rFonts w:hint="eastAsia"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TW"/>
        </w:rPr>
        <w:t>“完成表层样内业检测化验样品数”指标：预期指标值为</w:t>
      </w:r>
      <w:r>
        <w:rPr>
          <w:rFonts w:hint="eastAsia" w:ascii="Times New Roman" w:hAnsi="Times New Roman" w:cs="Times New Roman"/>
          <w:color w:val="auto"/>
          <w:highlight w:val="none"/>
          <w:u w:color="000000"/>
          <w:lang w:val="en-US" w:eastAsia="zh-CN"/>
        </w:rPr>
        <w:t>=392个</w:t>
      </w:r>
      <w:r>
        <w:rPr>
          <w:rFonts w:hint="eastAsia" w:ascii="Times New Roman" w:hAnsi="Times New Roman" w:cs="Times New Roman"/>
          <w:color w:val="auto"/>
          <w:highlight w:val="none"/>
          <w:u w:color="000000"/>
          <w:lang w:val="zh-TW" w:eastAsia="zh-TW"/>
        </w:rPr>
        <w:t>，实际完成指标值为</w:t>
      </w:r>
      <w:r>
        <w:rPr>
          <w:rFonts w:hint="eastAsia" w:ascii="Times New Roman" w:hAnsi="Times New Roman" w:cs="Times New Roman"/>
          <w:color w:val="auto"/>
          <w:highlight w:val="none"/>
          <w:u w:color="000000"/>
          <w:lang w:val="en-US" w:eastAsia="zh-CN"/>
        </w:rPr>
        <w:t>392个</w:t>
      </w:r>
      <w:r>
        <w:rPr>
          <w:rFonts w:hint="eastAsia" w:ascii="Times New Roman" w:hAnsi="Times New Roman" w:cs="Times New Roman"/>
          <w:color w:val="auto"/>
          <w:highlight w:val="none"/>
          <w:u w:color="000000"/>
          <w:lang w:val="zh-TW" w:eastAsia="zh-TW"/>
        </w:rPr>
        <w:t>，指标完成率为</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TW"/>
        </w:rPr>
        <w:t>%，偏差率</w:t>
      </w:r>
      <w:r>
        <w:rPr>
          <w:rFonts w:hint="eastAsia" w:ascii="Times New Roman" w:hAnsi="Times New Roman" w:cs="Times New Roman"/>
          <w:color w:val="auto"/>
          <w:highlight w:val="none"/>
          <w:u w:color="000000"/>
          <w:lang w:val="en-US" w:eastAsia="zh-CN"/>
        </w:rPr>
        <w:t>0</w:t>
      </w:r>
      <w:r>
        <w:rPr>
          <w:rFonts w:hint="eastAsia" w:ascii="Times New Roman" w:hAnsi="Times New Roman" w:cs="Times New Roman"/>
          <w:color w:val="auto"/>
          <w:highlight w:val="none"/>
          <w:u w:color="000000"/>
          <w:lang w:val="zh-TW" w:eastAsia="zh-TW"/>
        </w:rPr>
        <w:t>%</w:t>
      </w:r>
      <w:r>
        <w:rPr>
          <w:rFonts w:hint="eastAsia" w:ascii="Times New Roman" w:hAnsi="Times New Roman" w:cs="Times New Roman"/>
          <w:color w:val="auto"/>
          <w:highlight w:val="none"/>
          <w:u w:color="000000"/>
          <w:lang w:val="zh-TW" w:eastAsia="zh-CN"/>
        </w:rPr>
        <w:t>。</w:t>
      </w:r>
    </w:p>
    <w:p w14:paraId="762106C4">
      <w:pPr>
        <w:pStyle w:val="2"/>
        <w:ind w:firstLine="562"/>
        <w:rPr>
          <w:color w:val="auto"/>
          <w:highlight w:val="none"/>
        </w:rPr>
      </w:pPr>
      <w:r>
        <w:rPr>
          <w:rFonts w:hint="eastAsia"/>
          <w:color w:val="auto"/>
          <w:highlight w:val="none"/>
        </w:rPr>
        <w:t>2.质量指标完成情况分析</w:t>
      </w:r>
    </w:p>
    <w:p w14:paraId="6F2EF7E3">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“平台审核合格率”指标：预期指标值为</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TW"/>
        </w:rPr>
        <w:t>，实际完成指标值为</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TW"/>
        </w:rPr>
        <w:t>，指标完成率为</w:t>
      </w:r>
      <w:r>
        <w:rPr>
          <w:rFonts w:hint="eastAsia" w:ascii="Times New Roman" w:hAnsi="Times New Roman" w:cs="Times New Roman"/>
          <w:color w:val="auto"/>
          <w:highlight w:val="none"/>
          <w:u w:color="000000"/>
          <w:lang w:val="en-US" w:eastAsia="zh-CN"/>
        </w:rPr>
        <w:t>0</w:t>
      </w:r>
      <w:r>
        <w:rPr>
          <w:rFonts w:hint="eastAsia" w:ascii="Times New Roman" w:hAnsi="Times New Roman" w:cs="Times New Roman"/>
          <w:color w:val="auto"/>
          <w:highlight w:val="none"/>
          <w:u w:color="000000"/>
          <w:lang w:val="zh-TW" w:eastAsia="zh-TW"/>
        </w:rPr>
        <w:t>%，偏差率</w:t>
      </w:r>
      <w:r>
        <w:rPr>
          <w:rFonts w:hint="eastAsia" w:ascii="Times New Roman" w:hAnsi="Times New Roman" w:cs="Times New Roman"/>
          <w:color w:val="auto"/>
          <w:highlight w:val="none"/>
          <w:u w:color="000000"/>
          <w:lang w:val="en-US" w:eastAsia="zh-CN"/>
        </w:rPr>
        <w:t>0</w:t>
      </w:r>
      <w:r>
        <w:rPr>
          <w:rFonts w:hint="eastAsia" w:ascii="Times New Roman" w:hAnsi="Times New Roman" w:cs="Times New Roman"/>
          <w:color w:val="auto"/>
          <w:highlight w:val="none"/>
          <w:u w:color="000000"/>
          <w:lang w:val="zh-TW" w:eastAsia="zh-TW"/>
        </w:rPr>
        <w:t>%。</w:t>
      </w:r>
    </w:p>
    <w:p w14:paraId="6B81E6A3">
      <w:pPr>
        <w:pStyle w:val="2"/>
        <w:ind w:firstLine="562"/>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3.时效指标完成情况分析</w:t>
      </w:r>
    </w:p>
    <w:p w14:paraId="1D2C53A7">
      <w:pPr>
        <w:ind w:firstLine="560"/>
        <w:rPr>
          <w:rFonts w:hint="eastAsia"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TW"/>
        </w:rPr>
        <w:t>“项目任务按期完成率”指标：预期指标值为</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TW"/>
        </w:rPr>
        <w:t>，实际完成指标值为</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TW"/>
        </w:rPr>
        <w:t>，指标完成率为</w:t>
      </w:r>
      <w:r>
        <w:rPr>
          <w:rFonts w:hint="eastAsia" w:ascii="Times New Roman" w:hAnsi="Times New Roman" w:cs="Times New Roman"/>
          <w:color w:val="auto"/>
          <w:highlight w:val="none"/>
          <w:u w:color="000000"/>
          <w:lang w:val="en-US" w:eastAsia="zh-CN"/>
        </w:rPr>
        <w:t>0</w:t>
      </w:r>
      <w:r>
        <w:rPr>
          <w:rFonts w:hint="eastAsia" w:ascii="Times New Roman" w:hAnsi="Times New Roman" w:cs="Times New Roman"/>
          <w:color w:val="auto"/>
          <w:highlight w:val="none"/>
          <w:u w:color="000000"/>
          <w:lang w:val="zh-TW" w:eastAsia="zh-TW"/>
        </w:rPr>
        <w:t>%，偏差率</w:t>
      </w:r>
      <w:r>
        <w:rPr>
          <w:rFonts w:hint="eastAsia" w:ascii="Times New Roman" w:hAnsi="Times New Roman" w:cs="Times New Roman"/>
          <w:color w:val="auto"/>
          <w:highlight w:val="none"/>
          <w:u w:color="000000"/>
          <w:lang w:val="en-US" w:eastAsia="zh-CN"/>
        </w:rPr>
        <w:t>0</w:t>
      </w:r>
      <w:r>
        <w:rPr>
          <w:rFonts w:hint="eastAsia" w:ascii="Times New Roman" w:hAnsi="Times New Roman" w:cs="Times New Roman"/>
          <w:color w:val="auto"/>
          <w:highlight w:val="none"/>
          <w:u w:color="000000"/>
          <w:lang w:val="zh-TW" w:eastAsia="zh-TW"/>
        </w:rPr>
        <w:t>%。</w:t>
      </w:r>
    </w:p>
    <w:p w14:paraId="4827160C">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B8F349E">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项目</w:t>
      </w:r>
      <w:r>
        <w:rPr>
          <w:rFonts w:hint="eastAsia" w:ascii="Times New Roman" w:hAnsi="Times New Roman" w:cs="Times New Roman"/>
          <w:color w:val="auto"/>
          <w:highlight w:val="none"/>
          <w:u w:color="000000"/>
          <w:lang w:val="en-US" w:eastAsia="zh-CN"/>
        </w:rPr>
        <w:t>成本</w:t>
      </w:r>
      <w:r>
        <w:rPr>
          <w:rFonts w:hint="eastAsia" w:ascii="Times New Roman" w:hAnsi="Times New Roman" w:cs="Times New Roman"/>
          <w:color w:val="auto"/>
          <w:highlight w:val="none"/>
          <w:u w:color="000000"/>
          <w:lang w:val="zh-TW" w:eastAsia="zh-TW"/>
        </w:rPr>
        <w:t>类指标由</w:t>
      </w:r>
      <w:r>
        <w:rPr>
          <w:rFonts w:hint="eastAsia" w:ascii="Times New Roman" w:hAnsi="Times New Roman" w:cs="Times New Roman"/>
          <w:color w:val="auto"/>
          <w:highlight w:val="none"/>
          <w:u w:color="000000"/>
          <w:lang w:val="en-US" w:eastAsia="zh-CN"/>
        </w:rPr>
        <w:t>1</w:t>
      </w:r>
      <w:r>
        <w:rPr>
          <w:rFonts w:hint="eastAsia" w:ascii="Times New Roman" w:hAnsi="Times New Roman" w:cs="Times New Roman"/>
          <w:color w:val="auto"/>
          <w:highlight w:val="none"/>
          <w:u w:color="000000"/>
          <w:lang w:val="zh-TW" w:eastAsia="zh-TW"/>
        </w:rPr>
        <w:t>个二级指标和</w:t>
      </w:r>
      <w:r>
        <w:rPr>
          <w:rFonts w:hint="eastAsia" w:ascii="Times New Roman" w:hAnsi="Times New Roman" w:cs="Times New Roman"/>
          <w:color w:val="auto"/>
          <w:highlight w:val="none"/>
          <w:u w:color="000000"/>
          <w:lang w:val="en-US" w:eastAsia="zh-CN"/>
        </w:rPr>
        <w:t>4</w:t>
      </w:r>
      <w:r>
        <w:rPr>
          <w:rFonts w:hint="eastAsia" w:ascii="Times New Roman" w:hAnsi="Times New Roman" w:cs="Times New Roman"/>
          <w:color w:val="auto"/>
          <w:highlight w:val="none"/>
          <w:u w:color="000000"/>
          <w:lang w:val="zh-TW" w:eastAsia="zh-TW"/>
        </w:rPr>
        <w:t>个三级指标构成，权重分</w:t>
      </w:r>
      <w:r>
        <w:rPr>
          <w:rFonts w:hint="eastAsia" w:ascii="Times New Roman" w:hAnsi="Times New Roman" w:cs="Times New Roman"/>
          <w:color w:val="auto"/>
          <w:highlight w:val="none"/>
          <w:u w:color="000000"/>
          <w:lang w:val="en-US" w:eastAsia="zh-CN"/>
        </w:rPr>
        <w:t>16</w:t>
      </w:r>
      <w:r>
        <w:rPr>
          <w:rFonts w:hint="eastAsia" w:ascii="Times New Roman" w:hAnsi="Times New Roman" w:cs="Times New Roman"/>
          <w:color w:val="auto"/>
          <w:highlight w:val="none"/>
          <w:u w:color="000000"/>
          <w:lang w:val="zh-TW" w:eastAsia="zh-TW"/>
        </w:rPr>
        <w:t>分，实际得分</w:t>
      </w:r>
      <w:r>
        <w:rPr>
          <w:rFonts w:hint="eastAsia" w:ascii="Times New Roman" w:hAnsi="Times New Roman" w:cs="Times New Roman"/>
          <w:color w:val="auto"/>
          <w:highlight w:val="none"/>
          <w:u w:color="000000"/>
          <w:lang w:val="en-US" w:eastAsia="zh-CN"/>
        </w:rPr>
        <w:t>16</w:t>
      </w:r>
      <w:r>
        <w:rPr>
          <w:rFonts w:hint="eastAsia" w:ascii="Times New Roman" w:hAnsi="Times New Roman" w:cs="Times New Roman"/>
          <w:color w:val="auto"/>
          <w:highlight w:val="none"/>
          <w:u w:color="000000"/>
          <w:lang w:val="zh-TW" w:eastAsia="zh-TW"/>
        </w:rPr>
        <w:t>分。</w:t>
      </w:r>
    </w:p>
    <w:p w14:paraId="39A26334">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37AB5297">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“外业调查采样费用”指标：预期指标值为≤24.7万元，实际完成指标值为24.7万元，指标完成率为</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TW"/>
        </w:rPr>
        <w:t>%，偏差率</w:t>
      </w:r>
      <w:r>
        <w:rPr>
          <w:rFonts w:hint="eastAsia" w:ascii="Times New Roman" w:hAnsi="Times New Roman" w:cs="Times New Roman"/>
          <w:color w:val="auto"/>
          <w:highlight w:val="none"/>
          <w:u w:color="000000"/>
          <w:lang w:val="en-US" w:eastAsia="zh-CN"/>
        </w:rPr>
        <w:t>0</w:t>
      </w:r>
      <w:r>
        <w:rPr>
          <w:rFonts w:hint="eastAsia" w:ascii="Times New Roman" w:hAnsi="Times New Roman" w:cs="Times New Roman"/>
          <w:color w:val="auto"/>
          <w:highlight w:val="none"/>
          <w:u w:color="000000"/>
          <w:lang w:val="zh-TW" w:eastAsia="zh-TW"/>
        </w:rPr>
        <w:t>%。</w:t>
      </w:r>
    </w:p>
    <w:p w14:paraId="197E91B2">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“样品制备和流转费用”指标：预期指标值为≤3.2万元，实际完成指标值为3.2万元，指标完成率为</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TW"/>
        </w:rPr>
        <w:t>%，偏差率</w:t>
      </w:r>
      <w:r>
        <w:rPr>
          <w:rFonts w:hint="eastAsia" w:ascii="Times New Roman" w:hAnsi="Times New Roman" w:cs="Times New Roman"/>
          <w:color w:val="auto"/>
          <w:highlight w:val="none"/>
          <w:u w:color="000000"/>
          <w:lang w:val="en-US" w:eastAsia="zh-CN"/>
        </w:rPr>
        <w:t>0</w:t>
      </w:r>
      <w:r>
        <w:rPr>
          <w:rFonts w:hint="eastAsia" w:ascii="Times New Roman" w:hAnsi="Times New Roman" w:cs="Times New Roman"/>
          <w:color w:val="auto"/>
          <w:highlight w:val="none"/>
          <w:u w:color="000000"/>
          <w:lang w:val="zh-TW" w:eastAsia="zh-TW"/>
        </w:rPr>
        <w:t>%。</w:t>
      </w:r>
    </w:p>
    <w:p w14:paraId="1C21DEA0">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“样品检测化验费用”指标：预期指标值为≤26.3万元，实际完成指标值为26.3万元，指标完成率为</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TW"/>
        </w:rPr>
        <w:t>%，偏差率</w:t>
      </w:r>
      <w:r>
        <w:rPr>
          <w:rFonts w:hint="eastAsia" w:ascii="Times New Roman" w:hAnsi="Times New Roman" w:cs="Times New Roman"/>
          <w:color w:val="auto"/>
          <w:highlight w:val="none"/>
          <w:u w:color="000000"/>
          <w:lang w:val="en-US" w:eastAsia="zh-CN"/>
        </w:rPr>
        <w:t>0</w:t>
      </w:r>
      <w:r>
        <w:rPr>
          <w:rFonts w:hint="eastAsia" w:ascii="Times New Roman" w:hAnsi="Times New Roman" w:cs="Times New Roman"/>
          <w:color w:val="auto"/>
          <w:highlight w:val="none"/>
          <w:u w:color="000000"/>
          <w:lang w:val="zh-TW" w:eastAsia="zh-TW"/>
        </w:rPr>
        <w:t>%。</w:t>
      </w:r>
    </w:p>
    <w:p w14:paraId="5A8F1581">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“和静县第三次全国土壤普查调查检测数据的审核费用（成果编制）”指标：预期指标值为≤5.8万元，实际完成指标值为5.8万元，指标完成率为</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TW"/>
        </w:rPr>
        <w:t>%，偏差率</w:t>
      </w:r>
      <w:r>
        <w:rPr>
          <w:rFonts w:hint="eastAsia" w:ascii="Times New Roman" w:hAnsi="Times New Roman" w:cs="Times New Roman"/>
          <w:color w:val="auto"/>
          <w:highlight w:val="none"/>
          <w:u w:color="000000"/>
          <w:lang w:val="en-US" w:eastAsia="zh-CN"/>
        </w:rPr>
        <w:t>0</w:t>
      </w:r>
      <w:r>
        <w:rPr>
          <w:rFonts w:hint="eastAsia" w:ascii="Times New Roman" w:hAnsi="Times New Roman" w:cs="Times New Roman"/>
          <w:color w:val="auto"/>
          <w:highlight w:val="none"/>
          <w:u w:color="000000"/>
          <w:lang w:val="zh-TW" w:eastAsia="zh-TW"/>
        </w:rPr>
        <w:t>%。</w:t>
      </w:r>
    </w:p>
    <w:p w14:paraId="24591260">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74B63214">
      <w:pPr>
        <w:ind w:firstLine="560"/>
        <w:rPr>
          <w:rFonts w:hint="eastAsia"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TW"/>
        </w:rPr>
        <w:t>项目</w:t>
      </w:r>
      <w:r>
        <w:rPr>
          <w:rFonts w:hint="eastAsia" w:ascii="Times New Roman" w:hAnsi="Times New Roman" w:cs="Times New Roman"/>
          <w:color w:val="auto"/>
          <w:highlight w:val="none"/>
          <w:u w:color="000000"/>
          <w:lang w:val="zh-TW" w:eastAsia="zh-CN"/>
        </w:rPr>
        <w:t>效益</w:t>
      </w:r>
      <w:r>
        <w:rPr>
          <w:rFonts w:hint="eastAsia" w:ascii="Times New Roman" w:hAnsi="Times New Roman" w:cs="Times New Roman"/>
          <w:color w:val="auto"/>
          <w:highlight w:val="none"/>
          <w:u w:color="000000"/>
          <w:lang w:val="zh-TW" w:eastAsia="zh-TW"/>
        </w:rPr>
        <w:t>类指标由</w:t>
      </w:r>
      <w:r>
        <w:rPr>
          <w:rFonts w:hint="eastAsia" w:ascii="Times New Roman" w:hAnsi="Times New Roman" w:cs="Times New Roman"/>
          <w:color w:val="auto"/>
          <w:highlight w:val="none"/>
          <w:u w:color="000000"/>
          <w:lang w:val="en-US" w:eastAsia="zh-CN"/>
        </w:rPr>
        <w:t>1</w:t>
      </w:r>
      <w:r>
        <w:rPr>
          <w:rFonts w:hint="eastAsia" w:ascii="Times New Roman" w:hAnsi="Times New Roman" w:cs="Times New Roman"/>
          <w:color w:val="auto"/>
          <w:highlight w:val="none"/>
          <w:u w:color="000000"/>
          <w:lang w:val="zh-TW" w:eastAsia="zh-TW"/>
        </w:rPr>
        <w:t>个</w:t>
      </w:r>
      <w:r>
        <w:rPr>
          <w:rFonts w:hint="eastAsia" w:ascii="Times New Roman" w:hAnsi="Times New Roman" w:cs="Times New Roman"/>
          <w:color w:val="auto"/>
          <w:highlight w:val="none"/>
          <w:u w:color="000000"/>
          <w:lang w:val="zh-TW" w:eastAsia="zh-CN"/>
        </w:rPr>
        <w:t>二</w:t>
      </w:r>
      <w:r>
        <w:rPr>
          <w:rFonts w:hint="eastAsia" w:ascii="Times New Roman" w:hAnsi="Times New Roman" w:cs="Times New Roman"/>
          <w:color w:val="auto"/>
          <w:highlight w:val="none"/>
          <w:u w:color="000000"/>
          <w:lang w:val="zh-TW" w:eastAsia="zh-TW"/>
        </w:rPr>
        <w:t>级指标和</w:t>
      </w: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TW"/>
        </w:rPr>
        <w:t>个</w:t>
      </w:r>
      <w:r>
        <w:rPr>
          <w:rFonts w:hint="eastAsia" w:ascii="Times New Roman" w:hAnsi="Times New Roman" w:cs="Times New Roman"/>
          <w:color w:val="auto"/>
          <w:highlight w:val="none"/>
          <w:u w:color="000000"/>
          <w:lang w:val="zh-TW" w:eastAsia="zh-CN"/>
        </w:rPr>
        <w:t>三</w:t>
      </w:r>
      <w:r>
        <w:rPr>
          <w:rFonts w:hint="eastAsia" w:ascii="Times New Roman" w:hAnsi="Times New Roman" w:cs="Times New Roman"/>
          <w:color w:val="auto"/>
          <w:highlight w:val="none"/>
          <w:u w:color="000000"/>
          <w:lang w:val="zh-TW" w:eastAsia="zh-TW"/>
        </w:rPr>
        <w:t>级指标构成，权重分</w:t>
      </w:r>
      <w:r>
        <w:rPr>
          <w:rFonts w:hint="eastAsia" w:ascii="Times New Roman" w:hAnsi="Times New Roman" w:cs="Times New Roman"/>
          <w:color w:val="auto"/>
          <w:highlight w:val="none"/>
          <w:u w:color="000000"/>
          <w:lang w:val="en-US" w:eastAsia="zh-CN"/>
        </w:rPr>
        <w:t>3</w:t>
      </w:r>
      <w:r>
        <w:rPr>
          <w:rFonts w:hint="eastAsia" w:ascii="Times New Roman" w:hAnsi="Times New Roman" w:cs="Times New Roman"/>
          <w:color w:val="auto"/>
          <w:highlight w:val="none"/>
          <w:u w:color="000000"/>
          <w:lang w:val="zh-TW" w:eastAsia="zh-CN"/>
        </w:rPr>
        <w:t>0</w:t>
      </w:r>
      <w:r>
        <w:rPr>
          <w:rFonts w:hint="eastAsia" w:ascii="Times New Roman" w:hAnsi="Times New Roman" w:cs="Times New Roman"/>
          <w:color w:val="auto"/>
          <w:highlight w:val="none"/>
          <w:u w:color="000000"/>
          <w:lang w:val="zh-TW" w:eastAsia="zh-TW"/>
        </w:rPr>
        <w:t>分，实际得分</w:t>
      </w:r>
      <w:r>
        <w:rPr>
          <w:rFonts w:hint="eastAsia" w:ascii="Times New Roman" w:hAnsi="Times New Roman" w:cs="Times New Roman"/>
          <w:color w:val="auto"/>
          <w:highlight w:val="none"/>
          <w:u w:color="000000"/>
          <w:lang w:val="en-US" w:eastAsia="zh-CN"/>
        </w:rPr>
        <w:t>30</w:t>
      </w:r>
      <w:r>
        <w:rPr>
          <w:rFonts w:hint="eastAsia" w:ascii="Times New Roman" w:hAnsi="Times New Roman" w:cs="Times New Roman"/>
          <w:color w:val="auto"/>
          <w:highlight w:val="none"/>
          <w:u w:color="000000"/>
          <w:lang w:val="zh-TW" w:eastAsia="zh-TW"/>
        </w:rPr>
        <w:t>分</w:t>
      </w:r>
      <w:r>
        <w:rPr>
          <w:rFonts w:hint="eastAsia" w:ascii="Times New Roman" w:hAnsi="Times New Roman" w:cs="Times New Roman"/>
          <w:color w:val="auto"/>
          <w:highlight w:val="none"/>
          <w:u w:color="000000"/>
          <w:lang w:val="zh-TW" w:eastAsia="zh-CN"/>
        </w:rPr>
        <w:t>。</w:t>
      </w:r>
    </w:p>
    <w:p w14:paraId="1CE163A3">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3656346E">
      <w:pPr>
        <w:ind w:firstLine="560"/>
        <w:rPr>
          <w:rFonts w:hint="eastAsia"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“摸清土壤质量家底，为守住耕地红线、保障国家粮食安全、保护生态环境、促进农业农村现代化提供坚实基础”指标：预期指标值为长期有效，实际完成指标值为长期有效，指标完成率为</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CN"/>
        </w:rPr>
        <w:t>%，偏差率</w:t>
      </w:r>
      <w:r>
        <w:rPr>
          <w:rFonts w:hint="eastAsia" w:ascii="Times New Roman" w:hAnsi="Times New Roman" w:cs="Times New Roman"/>
          <w:color w:val="auto"/>
          <w:highlight w:val="none"/>
          <w:u w:color="000000"/>
          <w:lang w:val="en-US" w:eastAsia="zh-CN"/>
        </w:rPr>
        <w:t>0</w:t>
      </w:r>
      <w:r>
        <w:rPr>
          <w:rFonts w:hint="eastAsia" w:ascii="Times New Roman" w:hAnsi="Times New Roman" w:cs="Times New Roman"/>
          <w:color w:val="auto"/>
          <w:highlight w:val="none"/>
          <w:u w:color="000000"/>
          <w:lang w:val="zh-TW" w:eastAsia="zh-CN"/>
        </w:rPr>
        <w:t>%。</w:t>
      </w:r>
    </w:p>
    <w:p w14:paraId="39A994A0">
      <w:pPr>
        <w:ind w:firstLine="560"/>
        <w:rPr>
          <w:rFonts w:hint="default"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zh-TW" w:eastAsia="zh-CN"/>
        </w:rPr>
        <w:t>“为农业发展提供长期理论参考”指标：预期指标值为明显，实际完成指标值为明显，指标完成率为</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CN"/>
        </w:rPr>
        <w:t>%，偏差率</w:t>
      </w:r>
      <w:r>
        <w:rPr>
          <w:rFonts w:hint="eastAsia" w:ascii="Times New Roman" w:hAnsi="Times New Roman" w:cs="Times New Roman"/>
          <w:color w:val="auto"/>
          <w:highlight w:val="none"/>
          <w:u w:color="000000"/>
          <w:lang w:val="en-US" w:eastAsia="zh-CN"/>
        </w:rPr>
        <w:t>0</w:t>
      </w:r>
      <w:r>
        <w:rPr>
          <w:rFonts w:hint="eastAsia" w:ascii="Times New Roman" w:hAnsi="Times New Roman" w:cs="Times New Roman"/>
          <w:color w:val="auto"/>
          <w:highlight w:val="none"/>
          <w:u w:color="000000"/>
          <w:lang w:val="zh-TW" w:eastAsia="zh-CN"/>
        </w:rPr>
        <w:t>%。</w:t>
      </w:r>
    </w:p>
    <w:p w14:paraId="3EEF2520">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18621E75">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zh-TW" w:eastAsia="zh-CN"/>
        </w:rPr>
        <w:t>本项目年初预算资金总额为</w:t>
      </w:r>
      <w:r>
        <w:rPr>
          <w:rFonts w:hint="eastAsia" w:ascii="Times New Roman" w:hAnsi="Times New Roman" w:cs="Times New Roman"/>
          <w:color w:val="auto"/>
          <w:highlight w:val="none"/>
          <w:u w:color="000000"/>
          <w:lang w:val="en-US" w:eastAsia="zh-CN"/>
        </w:rPr>
        <w:t>60万元，全年预算数为60万元，全年执行数为60万元，预算执行率为100%。</w:t>
      </w:r>
    </w:p>
    <w:p w14:paraId="652BAEC9">
      <w:pPr>
        <w:ind w:firstLine="560"/>
        <w:rPr>
          <w:rFonts w:hint="default"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本项目共设置三级指标数量</w:t>
      </w:r>
      <w:r>
        <w:rPr>
          <w:rFonts w:hint="eastAsia" w:ascii="Times New Roman" w:hAnsi="Times New Roman" w:cs="Times New Roman"/>
          <w:color w:val="auto"/>
          <w:highlight w:val="none"/>
          <w:u w:color="000000"/>
          <w:lang w:val="en-US" w:eastAsia="zh-CN"/>
        </w:rPr>
        <w:t>22</w:t>
      </w:r>
      <w:r>
        <w:rPr>
          <w:rFonts w:hint="eastAsia" w:ascii="Times New Roman" w:hAnsi="Times New Roman" w:cs="Times New Roman"/>
          <w:color w:val="auto"/>
          <w:highlight w:val="none"/>
          <w:u w:color="000000"/>
          <w:lang w:val="zh-TW" w:eastAsia="zh-TW"/>
        </w:rPr>
        <w:t>个，</w:t>
      </w:r>
      <w:r>
        <w:rPr>
          <w:rFonts w:hint="eastAsia" w:ascii="Times New Roman" w:hAnsi="Times New Roman" w:cs="Times New Roman"/>
          <w:color w:val="auto"/>
          <w:highlight w:val="none"/>
          <w:u w:color="000000"/>
          <w:lang w:val="zh-TW" w:eastAsia="zh-CN"/>
        </w:rPr>
        <w:t>满分指标数量</w:t>
      </w:r>
      <w:r>
        <w:rPr>
          <w:rFonts w:hint="eastAsia" w:ascii="Times New Roman" w:hAnsi="Times New Roman" w:cs="Times New Roman"/>
          <w:color w:val="auto"/>
          <w:highlight w:val="none"/>
          <w:u w:color="000000"/>
          <w:lang w:val="en-US" w:eastAsia="zh-CN"/>
        </w:rPr>
        <w:t>22个，扣分指标数量0个，经分析计算所有三级指标完成率得出，本项目</w:t>
      </w:r>
      <w:r>
        <w:rPr>
          <w:rFonts w:hint="eastAsia" w:ascii="Times New Roman" w:hAnsi="Times New Roman" w:cs="Times New Roman"/>
          <w:color w:val="auto"/>
          <w:highlight w:val="none"/>
          <w:u w:color="000000"/>
          <w:lang w:val="zh-TW" w:eastAsia="zh-TW"/>
        </w:rPr>
        <w:t>总体完成率为</w:t>
      </w:r>
      <w:r>
        <w:rPr>
          <w:rFonts w:hint="eastAsia" w:ascii="Times New Roman" w:hAnsi="Times New Roman" w:cs="Times New Roman"/>
          <w:color w:val="auto"/>
          <w:highlight w:val="none"/>
          <w:u w:color="000000"/>
          <w:lang w:val="en-US" w:eastAsia="zh-CN"/>
        </w:rPr>
        <w:t>100</w:t>
      </w:r>
      <w:r>
        <w:rPr>
          <w:rFonts w:hint="eastAsia" w:ascii="Times New Roman" w:hAnsi="Times New Roman" w:cs="Times New Roman"/>
          <w:color w:val="auto"/>
          <w:highlight w:val="none"/>
          <w:u w:color="000000"/>
          <w:lang w:val="zh-TW" w:eastAsia="zh-TW"/>
        </w:rPr>
        <w:t>%。</w:t>
      </w:r>
    </w:p>
    <w:p w14:paraId="6DF3CF1A">
      <w:pPr>
        <w:ind w:firstLine="560"/>
        <w:rPr>
          <w:rFonts w:hint="default"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en-US" w:eastAsia="zh-CN"/>
        </w:rPr>
        <w:t>综上所述本项目预算执行率与总体完成率之间的偏差为0%。</w:t>
      </w:r>
    </w:p>
    <w:p w14:paraId="43B02F31">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zh-TW" w:eastAsia="zh-CN"/>
        </w:rPr>
        <w:t>《</w:t>
      </w:r>
      <w:r>
        <w:rPr>
          <w:rFonts w:hint="eastAsia" w:ascii="Times New Roman" w:hAnsi="Times New Roman" w:cs="Times New Roman"/>
          <w:color w:val="auto"/>
          <w:highlight w:val="none"/>
          <w:u w:color="000000"/>
          <w:lang w:val="en-US" w:eastAsia="zh-CN"/>
        </w:rPr>
        <w:t>2024年和静县第三次全国土壤普查项目</w:t>
      </w:r>
      <w:r>
        <w:rPr>
          <w:rFonts w:hint="eastAsia" w:ascii="Times New Roman" w:hAnsi="Times New Roman" w:cs="Times New Roman"/>
          <w:color w:val="auto"/>
          <w:highlight w:val="none"/>
          <w:u w:color="000000"/>
          <w:lang w:val="zh-TW" w:eastAsia="zh-CN"/>
        </w:rPr>
        <w:t>》</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238D407F">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39F3950">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4A22AC6B">
      <w:pPr>
        <w:pStyle w:val="11"/>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560" w:firstLineChars="200"/>
        <w:jc w:val="both"/>
        <w:textAlignment w:val="auto"/>
        <w:rPr>
          <w:rFonts w:hint="eastAsia" w:ascii="Times New Roman" w:hAnsi="Times New Roman" w:eastAsia="仿宋_GB2312" w:cs="Times New Roman"/>
          <w:color w:val="auto"/>
          <w:kern w:val="2"/>
          <w:sz w:val="28"/>
          <w:szCs w:val="24"/>
          <w:highlight w:val="none"/>
          <w:u w:color="000000"/>
          <w:lang w:val="en-US" w:eastAsia="zh-CN" w:bidi="ar-SA"/>
        </w:rPr>
      </w:pPr>
      <w:r>
        <w:rPr>
          <w:rFonts w:hint="default" w:ascii="Times New Roman" w:hAnsi="Times New Roman" w:eastAsia="仿宋_GB2312" w:cs="Times New Roman"/>
          <w:color w:val="auto"/>
          <w:kern w:val="2"/>
          <w:sz w:val="28"/>
          <w:szCs w:val="24"/>
          <w:highlight w:val="none"/>
          <w:u w:color="000000"/>
          <w:lang w:val="en-US" w:eastAsia="zh-CN" w:bidi="ar-SA"/>
        </w:rPr>
        <w:t>1、</w:t>
      </w:r>
      <w:r>
        <w:rPr>
          <w:rFonts w:hint="eastAsia" w:ascii="Times New Roman" w:hAnsi="Times New Roman" w:eastAsia="仿宋_GB2312" w:cs="Times New Roman"/>
          <w:color w:val="auto"/>
          <w:kern w:val="2"/>
          <w:sz w:val="28"/>
          <w:szCs w:val="24"/>
          <w:highlight w:val="none"/>
          <w:u w:color="000000"/>
          <w:lang w:val="en-US" w:eastAsia="zh-CN" w:bidi="ar-SA"/>
        </w:rPr>
        <w:t>加强组织领导。为确保</w:t>
      </w:r>
      <w:r>
        <w:rPr>
          <w:rFonts w:hint="default" w:ascii="Times New Roman" w:hAnsi="Times New Roman" w:eastAsia="仿宋_GB2312" w:cs="Times New Roman"/>
          <w:color w:val="auto"/>
          <w:kern w:val="2"/>
          <w:sz w:val="28"/>
          <w:szCs w:val="24"/>
          <w:highlight w:val="none"/>
          <w:u w:color="000000"/>
          <w:lang w:val="en-US" w:eastAsia="zh-CN" w:bidi="ar-SA"/>
        </w:rPr>
        <w:t>第三次全国土壤普查</w:t>
      </w:r>
      <w:r>
        <w:rPr>
          <w:rFonts w:hint="eastAsia" w:ascii="Times New Roman" w:hAnsi="Times New Roman" w:eastAsia="仿宋_GB2312" w:cs="Times New Roman"/>
          <w:color w:val="auto"/>
          <w:kern w:val="2"/>
          <w:sz w:val="28"/>
          <w:szCs w:val="24"/>
          <w:highlight w:val="none"/>
          <w:u w:color="000000"/>
          <w:lang w:val="en-US" w:eastAsia="zh-CN" w:bidi="ar-SA"/>
        </w:rPr>
        <w:t>项目实施，成立了2024年度和静县第三次全国土壤普查工作领导小组，领导小组下设办公室，办公室设在县农业农村局，具体负责制定实施方案、细化工作措施、推进项目实施等工作。</w:t>
      </w:r>
    </w:p>
    <w:p w14:paraId="1796BA03">
      <w:pPr>
        <w:pStyle w:val="11"/>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560" w:firstLineChars="200"/>
        <w:jc w:val="both"/>
        <w:textAlignment w:val="auto"/>
        <w:rPr>
          <w:rFonts w:hint="default"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2、</w:t>
      </w:r>
      <w:r>
        <w:rPr>
          <w:rFonts w:hint="default" w:ascii="Times New Roman" w:hAnsi="Times New Roman" w:eastAsia="仿宋_GB2312" w:cs="Times New Roman"/>
          <w:color w:val="auto"/>
          <w:kern w:val="2"/>
          <w:sz w:val="28"/>
          <w:szCs w:val="24"/>
          <w:highlight w:val="none"/>
          <w:u w:color="000000"/>
          <w:lang w:val="en-US" w:eastAsia="zh-CN" w:bidi="ar-SA"/>
        </w:rPr>
        <w:t>技术小组。成立项目实施技术小组，主要由</w:t>
      </w:r>
      <w:r>
        <w:rPr>
          <w:rFonts w:hint="eastAsia" w:ascii="Times New Roman" w:hAnsi="Times New Roman" w:eastAsia="仿宋_GB2312" w:cs="Times New Roman"/>
          <w:color w:val="auto"/>
          <w:kern w:val="2"/>
          <w:sz w:val="28"/>
          <w:szCs w:val="24"/>
          <w:highlight w:val="none"/>
          <w:u w:color="000000"/>
          <w:lang w:val="en-US" w:eastAsia="zh-CN" w:bidi="ar-SA"/>
        </w:rPr>
        <w:t>包县专家、</w:t>
      </w:r>
      <w:r>
        <w:rPr>
          <w:rFonts w:hint="default" w:ascii="Times New Roman" w:hAnsi="Times New Roman" w:eastAsia="仿宋_GB2312" w:cs="Times New Roman"/>
          <w:color w:val="auto"/>
          <w:kern w:val="2"/>
          <w:sz w:val="28"/>
          <w:szCs w:val="24"/>
          <w:highlight w:val="none"/>
          <w:u w:color="000000"/>
          <w:lang w:val="en-US" w:eastAsia="zh-CN" w:bidi="ar-SA"/>
        </w:rPr>
        <w:t>县农业技术推广站</w:t>
      </w:r>
      <w:r>
        <w:rPr>
          <w:rFonts w:hint="eastAsia" w:ascii="Times New Roman" w:hAnsi="Times New Roman" w:eastAsia="仿宋_GB2312" w:cs="Times New Roman"/>
          <w:color w:val="auto"/>
          <w:kern w:val="2"/>
          <w:sz w:val="28"/>
          <w:szCs w:val="24"/>
          <w:highlight w:val="none"/>
          <w:u w:color="000000"/>
          <w:lang w:val="en-US" w:eastAsia="zh-CN" w:bidi="ar-SA"/>
        </w:rPr>
        <w:t>、林草局</w:t>
      </w:r>
      <w:r>
        <w:rPr>
          <w:rFonts w:hint="default" w:ascii="Times New Roman" w:hAnsi="Times New Roman" w:eastAsia="仿宋_GB2312" w:cs="Times New Roman"/>
          <w:color w:val="auto"/>
          <w:kern w:val="2"/>
          <w:sz w:val="28"/>
          <w:szCs w:val="24"/>
          <w:highlight w:val="none"/>
          <w:u w:color="000000"/>
          <w:lang w:val="en-US" w:eastAsia="zh-CN" w:bidi="ar-SA"/>
        </w:rPr>
        <w:t>技术人员组成，具体负责</w:t>
      </w:r>
      <w:r>
        <w:rPr>
          <w:rFonts w:hint="eastAsia" w:ascii="Times New Roman" w:hAnsi="Times New Roman" w:eastAsia="仿宋_GB2312" w:cs="Times New Roman"/>
          <w:color w:val="auto"/>
          <w:kern w:val="2"/>
          <w:sz w:val="28"/>
          <w:szCs w:val="24"/>
          <w:highlight w:val="none"/>
          <w:u w:color="000000"/>
          <w:lang w:val="en-US" w:eastAsia="zh-CN" w:bidi="ar-SA"/>
        </w:rPr>
        <w:t>外业调查采样</w:t>
      </w:r>
      <w:r>
        <w:rPr>
          <w:rFonts w:hint="default" w:ascii="Times New Roman" w:hAnsi="Times New Roman" w:eastAsia="仿宋_GB2312" w:cs="Times New Roman"/>
          <w:color w:val="auto"/>
          <w:kern w:val="2"/>
          <w:sz w:val="28"/>
          <w:szCs w:val="24"/>
          <w:highlight w:val="none"/>
          <w:u w:color="000000"/>
          <w:lang w:val="en-US" w:eastAsia="zh-CN" w:bidi="ar-SA"/>
        </w:rPr>
        <w:t>技术指导</w:t>
      </w:r>
      <w:r>
        <w:rPr>
          <w:rFonts w:hint="eastAsia" w:ascii="Times New Roman" w:hAnsi="Times New Roman" w:eastAsia="仿宋_GB2312" w:cs="Times New Roman"/>
          <w:color w:val="auto"/>
          <w:kern w:val="2"/>
          <w:sz w:val="28"/>
          <w:szCs w:val="24"/>
          <w:highlight w:val="none"/>
          <w:u w:color="000000"/>
          <w:lang w:val="en-US" w:eastAsia="zh-CN" w:bidi="ar-SA"/>
        </w:rPr>
        <w:t>和质量控制</w:t>
      </w:r>
      <w:r>
        <w:rPr>
          <w:rFonts w:hint="default" w:ascii="Times New Roman" w:hAnsi="Times New Roman" w:eastAsia="仿宋_GB2312" w:cs="Times New Roman"/>
          <w:color w:val="auto"/>
          <w:kern w:val="2"/>
          <w:sz w:val="28"/>
          <w:szCs w:val="24"/>
          <w:highlight w:val="none"/>
          <w:u w:color="000000"/>
          <w:lang w:val="en-US" w:eastAsia="zh-CN" w:bidi="ar-SA"/>
        </w:rPr>
        <w:t>工作。</w:t>
      </w:r>
    </w:p>
    <w:p w14:paraId="26DE6C59">
      <w:pPr>
        <w:pStyle w:val="11"/>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560" w:firstLineChars="200"/>
        <w:jc w:val="both"/>
        <w:textAlignment w:val="auto"/>
        <w:rPr>
          <w:rFonts w:hint="default"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3、</w:t>
      </w:r>
      <w:r>
        <w:rPr>
          <w:rFonts w:hint="default" w:ascii="Times New Roman" w:hAnsi="Times New Roman" w:eastAsia="仿宋_GB2312" w:cs="Times New Roman"/>
          <w:color w:val="auto"/>
          <w:kern w:val="2"/>
          <w:sz w:val="28"/>
          <w:szCs w:val="24"/>
          <w:highlight w:val="none"/>
          <w:u w:color="000000"/>
          <w:lang w:val="en-US" w:eastAsia="zh-CN" w:bidi="ar-SA"/>
        </w:rPr>
        <w:t>压实工作责任。抓好项目各项任务落实，做好项目监督、指导、汇总等工作，及时发现和解决项目实施过程出现的相关问题，保障如期完成各项任务。并根据上级部门工作要求，及时报送工作进展情况及存在问题。</w:t>
      </w:r>
    </w:p>
    <w:p w14:paraId="0B0E0170">
      <w:pPr>
        <w:pStyle w:val="11"/>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560" w:firstLineChars="200"/>
        <w:jc w:val="both"/>
        <w:textAlignment w:val="auto"/>
        <w:rPr>
          <w:rFonts w:hint="default"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4、</w:t>
      </w:r>
      <w:r>
        <w:rPr>
          <w:rFonts w:hint="default" w:ascii="Times New Roman" w:hAnsi="Times New Roman" w:eastAsia="仿宋_GB2312" w:cs="Times New Roman"/>
          <w:color w:val="auto"/>
          <w:kern w:val="2"/>
          <w:sz w:val="28"/>
          <w:szCs w:val="24"/>
          <w:highlight w:val="none"/>
          <w:u w:color="000000"/>
          <w:lang w:val="en-US" w:eastAsia="zh-CN" w:bidi="ar-SA"/>
        </w:rPr>
        <w:t>规范资金使用。强化资金使用监管，加强绩效考核，保障资金用途规范，提升资金使用透明度。加快资金使用进度，及时在农业农村部转移支付管理平台中填报进展情况，资金使用将作为绩效考核重要内容。</w:t>
      </w:r>
    </w:p>
    <w:p w14:paraId="5730407D">
      <w:pPr>
        <w:pStyle w:val="4"/>
        <w:numPr>
          <w:ilvl w:val="0"/>
          <w:numId w:val="4"/>
        </w:numPr>
        <w:ind w:firstLine="643"/>
        <w:rPr>
          <w:color w:val="auto"/>
          <w:highlight w:val="none"/>
        </w:rPr>
      </w:pPr>
      <w:r>
        <w:rPr>
          <w:rFonts w:hint="eastAsia"/>
          <w:color w:val="auto"/>
          <w:highlight w:val="none"/>
        </w:rPr>
        <w:t>存在的问题及原因分析</w:t>
      </w:r>
    </w:p>
    <w:p w14:paraId="0C71CE9B">
      <w:pPr>
        <w:pStyle w:val="11"/>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560" w:firstLineChars="200"/>
        <w:jc w:val="both"/>
        <w:textAlignment w:val="auto"/>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存在的问题：我县外业调查采样于8月中旬完成，一定程度上影响了样品制备与流转以及内业检测化验的进度。</w:t>
      </w:r>
    </w:p>
    <w:p w14:paraId="449CB7EA">
      <w:pPr>
        <w:pStyle w:val="11"/>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560" w:firstLineChars="200"/>
        <w:jc w:val="both"/>
        <w:textAlignment w:val="auto"/>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原因分析：山区特殊的地理环境和气候，比如：多风、多雨、海拔过高、盘山路坍塌、修路等多种不可抗力因素，给外业调查工作带来了很多的困难。</w:t>
      </w:r>
    </w:p>
    <w:p w14:paraId="5939957F">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04D9DA2B">
      <w:pPr>
        <w:pStyle w:val="11"/>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560" w:firstLineChars="200"/>
        <w:jc w:val="both"/>
        <w:textAlignment w:val="auto"/>
        <w:rPr>
          <w:rFonts w:hint="eastAsia" w:ascii="Times New Roman" w:hAnsi="Times New Roman" w:eastAsia="仿宋_GB2312" w:cs="Times New Roman"/>
          <w:color w:val="auto"/>
          <w:kern w:val="2"/>
          <w:sz w:val="28"/>
          <w:szCs w:val="24"/>
          <w:highlight w:val="none"/>
          <w:u w:color="000000"/>
          <w:lang w:val="en-US" w:eastAsia="zh-CN" w:bidi="ar-SA"/>
        </w:rPr>
      </w:pPr>
      <w:r>
        <w:rPr>
          <w:rFonts w:hint="eastAsia" w:ascii="Times New Roman" w:hAnsi="Times New Roman" w:eastAsia="仿宋_GB2312" w:cs="Times New Roman"/>
          <w:color w:val="auto"/>
          <w:kern w:val="2"/>
          <w:sz w:val="28"/>
          <w:szCs w:val="24"/>
          <w:highlight w:val="none"/>
          <w:u w:color="000000"/>
          <w:lang w:val="en-US" w:eastAsia="zh-CN" w:bidi="ar-SA"/>
        </w:rPr>
        <w:t>在保障外业调查采样队人身安全的基础上，积极应对天气变化、地理环境等特殊情况，合理安排外业调查采样工作。①针对地势较为险峻、陡峭以及距离文物遗址较近的点位，与包县专家加强沟通协调，申请移点进行调查采样，且保证与其他点位相距1.5公里以上。②针对路经盘山路坍塌、正在修路的样点，进行步行绕行，实在无法绕行的，进行实地评估，申请移点或延后调查采样。 ③针对海拔较高、常年积雪的点位，实地勘察研究，经咨询包县专家，表层未结冰上冻的情况下可正常开展调查采样。</w:t>
      </w:r>
    </w:p>
    <w:p w14:paraId="613F11B0">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4A48AD1D">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69024281">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4AF383BC">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31A8C7E4">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35F63EA3">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B4B1B51">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9AA2AC7">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0E6148DC">
      <w:pPr>
        <w:ind w:firstLine="560"/>
        <w:rPr>
          <w:color w:val="auto"/>
          <w:highlight w:val="none"/>
        </w:rPr>
      </w:pPr>
      <w:r>
        <w:rPr>
          <w:rFonts w:hint="eastAsia"/>
          <w:color w:val="auto"/>
          <w:highlight w:val="none"/>
          <w:lang w:val="en-US" w:eastAsia="zh-CN"/>
        </w:rPr>
        <w:t>附件1：项目支出绩效评价绩效评价体系</w:t>
      </w:r>
    </w:p>
    <w:p w14:paraId="0EB15E43">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29AEE463">
      <w:pPr>
        <w:pStyle w:val="2"/>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CACBE5F-CA87-4439-B81F-3EE94482BE15}"/>
  </w:font>
  <w:font w:name="黑体">
    <w:panose1 w:val="02010609060101010101"/>
    <w:charset w:val="86"/>
    <w:family w:val="auto"/>
    <w:pitch w:val="default"/>
    <w:sig w:usb0="800002BF" w:usb1="38CF7CFA" w:usb2="00000016" w:usb3="00000000" w:csb0="00040001" w:csb1="00000000"/>
    <w:embedRegular r:id="rId2" w:fontKey="{6D89865D-A29D-43AC-B0D3-D6FCB71D513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6B60563C-60FD-4743-B5B0-04EE93323BF3}"/>
  </w:font>
  <w:font w:name="楷体">
    <w:panose1 w:val="02010609060101010101"/>
    <w:charset w:val="86"/>
    <w:family w:val="modern"/>
    <w:pitch w:val="default"/>
    <w:sig w:usb0="800002BF" w:usb1="38CF7CFA" w:usb2="00000016" w:usb3="00000000" w:csb0="00040001" w:csb1="00000000"/>
    <w:embedRegular r:id="rId4" w:fontKey="{51546015-1004-492B-8D0C-FA57A77889EF}"/>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embedRegular r:id="rId5" w:fontKey="{7EB90061-E8B8-48BD-A423-377D3D1EE4B7}"/>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7C05F">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EE61C">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55359">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F9436">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CCDCA1">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0CCDCA1">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57F61">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8C142">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57099">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2878FE"/>
    <w:rsid w:val="012B64AF"/>
    <w:rsid w:val="013F702D"/>
    <w:rsid w:val="01E925F2"/>
    <w:rsid w:val="029C612E"/>
    <w:rsid w:val="03215DBB"/>
    <w:rsid w:val="03BB00BF"/>
    <w:rsid w:val="0482288A"/>
    <w:rsid w:val="04FF572D"/>
    <w:rsid w:val="05777F14"/>
    <w:rsid w:val="05DD327A"/>
    <w:rsid w:val="065E4C1C"/>
    <w:rsid w:val="066F70AA"/>
    <w:rsid w:val="06B80B25"/>
    <w:rsid w:val="0708351A"/>
    <w:rsid w:val="07A0748A"/>
    <w:rsid w:val="08760957"/>
    <w:rsid w:val="089F1C5C"/>
    <w:rsid w:val="08A51783"/>
    <w:rsid w:val="08A82698"/>
    <w:rsid w:val="08DC6606"/>
    <w:rsid w:val="09944CF1"/>
    <w:rsid w:val="099D6902"/>
    <w:rsid w:val="0A03621B"/>
    <w:rsid w:val="0A073F5D"/>
    <w:rsid w:val="0A401CF1"/>
    <w:rsid w:val="0A976721"/>
    <w:rsid w:val="0AD64679"/>
    <w:rsid w:val="0B512FB6"/>
    <w:rsid w:val="0B776EC0"/>
    <w:rsid w:val="0C863D4E"/>
    <w:rsid w:val="0CB12375"/>
    <w:rsid w:val="0D537DC9"/>
    <w:rsid w:val="0D885E3E"/>
    <w:rsid w:val="0DA90BB7"/>
    <w:rsid w:val="0DAE2941"/>
    <w:rsid w:val="0DB13246"/>
    <w:rsid w:val="0E5451B9"/>
    <w:rsid w:val="0E760F4E"/>
    <w:rsid w:val="0EC8358F"/>
    <w:rsid w:val="0F563291"/>
    <w:rsid w:val="0F9F0794"/>
    <w:rsid w:val="0FA506E5"/>
    <w:rsid w:val="0FD82DB5"/>
    <w:rsid w:val="1103023A"/>
    <w:rsid w:val="11061C8F"/>
    <w:rsid w:val="112076B2"/>
    <w:rsid w:val="118C0775"/>
    <w:rsid w:val="11A16A45"/>
    <w:rsid w:val="11DD7947"/>
    <w:rsid w:val="11DF3D93"/>
    <w:rsid w:val="128D0D77"/>
    <w:rsid w:val="12F1313F"/>
    <w:rsid w:val="13C244F6"/>
    <w:rsid w:val="13C95DDF"/>
    <w:rsid w:val="15030855"/>
    <w:rsid w:val="152A4B85"/>
    <w:rsid w:val="1591252B"/>
    <w:rsid w:val="15D478FF"/>
    <w:rsid w:val="1609105D"/>
    <w:rsid w:val="16E509B5"/>
    <w:rsid w:val="17795D6E"/>
    <w:rsid w:val="17AF7810"/>
    <w:rsid w:val="18277578"/>
    <w:rsid w:val="19067AD5"/>
    <w:rsid w:val="1A002E18"/>
    <w:rsid w:val="1A041D47"/>
    <w:rsid w:val="1A09162B"/>
    <w:rsid w:val="1A515AD2"/>
    <w:rsid w:val="1AB85319"/>
    <w:rsid w:val="1B3C038A"/>
    <w:rsid w:val="1B4C5AF8"/>
    <w:rsid w:val="1BD87507"/>
    <w:rsid w:val="1BEA0FE8"/>
    <w:rsid w:val="1C4A596B"/>
    <w:rsid w:val="1D772D50"/>
    <w:rsid w:val="1EB63404"/>
    <w:rsid w:val="1FC31268"/>
    <w:rsid w:val="1FDC50EC"/>
    <w:rsid w:val="1FFE5062"/>
    <w:rsid w:val="200603BB"/>
    <w:rsid w:val="20A16631"/>
    <w:rsid w:val="20A2086D"/>
    <w:rsid w:val="20A32962"/>
    <w:rsid w:val="20B21A37"/>
    <w:rsid w:val="20DF30E6"/>
    <w:rsid w:val="20EF2BFD"/>
    <w:rsid w:val="21817779"/>
    <w:rsid w:val="21964095"/>
    <w:rsid w:val="219A0DBB"/>
    <w:rsid w:val="21A41209"/>
    <w:rsid w:val="22E33339"/>
    <w:rsid w:val="23447230"/>
    <w:rsid w:val="23871813"/>
    <w:rsid w:val="23C93BD9"/>
    <w:rsid w:val="245E1E24"/>
    <w:rsid w:val="24B91EA0"/>
    <w:rsid w:val="25473008"/>
    <w:rsid w:val="256845EA"/>
    <w:rsid w:val="257445A4"/>
    <w:rsid w:val="25A91CF5"/>
    <w:rsid w:val="25FF38E2"/>
    <w:rsid w:val="2612049D"/>
    <w:rsid w:val="26EF3957"/>
    <w:rsid w:val="278E6652"/>
    <w:rsid w:val="2886198F"/>
    <w:rsid w:val="289879A1"/>
    <w:rsid w:val="28A61969"/>
    <w:rsid w:val="28E60D8A"/>
    <w:rsid w:val="28FC05AD"/>
    <w:rsid w:val="29C05630"/>
    <w:rsid w:val="29FA689B"/>
    <w:rsid w:val="2A053F0F"/>
    <w:rsid w:val="2A077678"/>
    <w:rsid w:val="2A0C569A"/>
    <w:rsid w:val="2A5C3075"/>
    <w:rsid w:val="2B1F5779"/>
    <w:rsid w:val="2BB52C1D"/>
    <w:rsid w:val="2C103347"/>
    <w:rsid w:val="2D3E2F42"/>
    <w:rsid w:val="2DC37189"/>
    <w:rsid w:val="2DCE2518"/>
    <w:rsid w:val="2DFA2E97"/>
    <w:rsid w:val="2E1A197C"/>
    <w:rsid w:val="2E474078"/>
    <w:rsid w:val="2E483E7E"/>
    <w:rsid w:val="2E4A5917"/>
    <w:rsid w:val="2EC35DF5"/>
    <w:rsid w:val="2EE61AE3"/>
    <w:rsid w:val="2FCE2953"/>
    <w:rsid w:val="2FDE37A9"/>
    <w:rsid w:val="30AC4667"/>
    <w:rsid w:val="30E67B79"/>
    <w:rsid w:val="315B7BD0"/>
    <w:rsid w:val="32071286"/>
    <w:rsid w:val="32096846"/>
    <w:rsid w:val="32841197"/>
    <w:rsid w:val="32D577FD"/>
    <w:rsid w:val="332F7DDD"/>
    <w:rsid w:val="33944516"/>
    <w:rsid w:val="33FE342B"/>
    <w:rsid w:val="340877E3"/>
    <w:rsid w:val="343229C5"/>
    <w:rsid w:val="34784F8C"/>
    <w:rsid w:val="349352F9"/>
    <w:rsid w:val="349D2C44"/>
    <w:rsid w:val="3522787D"/>
    <w:rsid w:val="360D22AD"/>
    <w:rsid w:val="36185B49"/>
    <w:rsid w:val="379320DC"/>
    <w:rsid w:val="379F4CA9"/>
    <w:rsid w:val="386532D8"/>
    <w:rsid w:val="38CC7587"/>
    <w:rsid w:val="38FA1164"/>
    <w:rsid w:val="3A7C3473"/>
    <w:rsid w:val="3A8B235A"/>
    <w:rsid w:val="3A953E89"/>
    <w:rsid w:val="3ABA3892"/>
    <w:rsid w:val="3AEE1AC1"/>
    <w:rsid w:val="3B3B4F65"/>
    <w:rsid w:val="3BB84807"/>
    <w:rsid w:val="3C494A2A"/>
    <w:rsid w:val="3C9E1AD1"/>
    <w:rsid w:val="3CFC5061"/>
    <w:rsid w:val="3D127F47"/>
    <w:rsid w:val="3D553D91"/>
    <w:rsid w:val="3D9C5728"/>
    <w:rsid w:val="3E04329F"/>
    <w:rsid w:val="3E717642"/>
    <w:rsid w:val="3ED454B4"/>
    <w:rsid w:val="3F3E5024"/>
    <w:rsid w:val="400242A3"/>
    <w:rsid w:val="402112BD"/>
    <w:rsid w:val="413E2617"/>
    <w:rsid w:val="42447A1F"/>
    <w:rsid w:val="42525529"/>
    <w:rsid w:val="426D5922"/>
    <w:rsid w:val="42892644"/>
    <w:rsid w:val="42EB101F"/>
    <w:rsid w:val="43CE1B59"/>
    <w:rsid w:val="43FD725B"/>
    <w:rsid w:val="446A2417"/>
    <w:rsid w:val="44974335"/>
    <w:rsid w:val="453453BA"/>
    <w:rsid w:val="462F66AF"/>
    <w:rsid w:val="472D42FC"/>
    <w:rsid w:val="494122F8"/>
    <w:rsid w:val="49DF11B1"/>
    <w:rsid w:val="4A1D2868"/>
    <w:rsid w:val="4A631398"/>
    <w:rsid w:val="4A94466D"/>
    <w:rsid w:val="4A996944"/>
    <w:rsid w:val="4B545786"/>
    <w:rsid w:val="4BE40D01"/>
    <w:rsid w:val="4BFB0BB5"/>
    <w:rsid w:val="4C051D90"/>
    <w:rsid w:val="4C3216AC"/>
    <w:rsid w:val="4C716769"/>
    <w:rsid w:val="4CEA037D"/>
    <w:rsid w:val="4D600BD3"/>
    <w:rsid w:val="4D642B19"/>
    <w:rsid w:val="4E3441C2"/>
    <w:rsid w:val="4E4A6D47"/>
    <w:rsid w:val="4EC15329"/>
    <w:rsid w:val="4F042822"/>
    <w:rsid w:val="4F733A2D"/>
    <w:rsid w:val="4FB67747"/>
    <w:rsid w:val="4FD56C07"/>
    <w:rsid w:val="500656EA"/>
    <w:rsid w:val="50067498"/>
    <w:rsid w:val="50166926"/>
    <w:rsid w:val="502349AD"/>
    <w:rsid w:val="502C0172"/>
    <w:rsid w:val="50470829"/>
    <w:rsid w:val="50C11611"/>
    <w:rsid w:val="511FF2A1"/>
    <w:rsid w:val="518510D7"/>
    <w:rsid w:val="5273653A"/>
    <w:rsid w:val="52846D9A"/>
    <w:rsid w:val="535E4FF9"/>
    <w:rsid w:val="536B7A71"/>
    <w:rsid w:val="5438608E"/>
    <w:rsid w:val="54C25E4F"/>
    <w:rsid w:val="556C4241"/>
    <w:rsid w:val="55A5494A"/>
    <w:rsid w:val="56803BC3"/>
    <w:rsid w:val="56AB7C79"/>
    <w:rsid w:val="56D93B58"/>
    <w:rsid w:val="56F444EE"/>
    <w:rsid w:val="56FD7960"/>
    <w:rsid w:val="57182D07"/>
    <w:rsid w:val="57F347A6"/>
    <w:rsid w:val="599975CF"/>
    <w:rsid w:val="59C02DAD"/>
    <w:rsid w:val="5A102F99"/>
    <w:rsid w:val="5A7162EE"/>
    <w:rsid w:val="5A940D65"/>
    <w:rsid w:val="5AF0321E"/>
    <w:rsid w:val="5AFA25E9"/>
    <w:rsid w:val="5B1433B1"/>
    <w:rsid w:val="5BC12E47"/>
    <w:rsid w:val="5C0731FC"/>
    <w:rsid w:val="5C7165E1"/>
    <w:rsid w:val="5CD72297"/>
    <w:rsid w:val="5D0A2B3D"/>
    <w:rsid w:val="5D6B3BC5"/>
    <w:rsid w:val="5DC42740"/>
    <w:rsid w:val="5E0A0A9B"/>
    <w:rsid w:val="5E4662E1"/>
    <w:rsid w:val="5F9C5101"/>
    <w:rsid w:val="5FAD3ACF"/>
    <w:rsid w:val="60593614"/>
    <w:rsid w:val="60876F0C"/>
    <w:rsid w:val="612C2AD6"/>
    <w:rsid w:val="61416F4F"/>
    <w:rsid w:val="618129F7"/>
    <w:rsid w:val="62261C1B"/>
    <w:rsid w:val="623B56C7"/>
    <w:rsid w:val="626F3307"/>
    <w:rsid w:val="62EE2619"/>
    <w:rsid w:val="631E435E"/>
    <w:rsid w:val="63D064BE"/>
    <w:rsid w:val="653A5570"/>
    <w:rsid w:val="65D7216C"/>
    <w:rsid w:val="65E9543A"/>
    <w:rsid w:val="660109D5"/>
    <w:rsid w:val="66544D82"/>
    <w:rsid w:val="66F91E37"/>
    <w:rsid w:val="6814255B"/>
    <w:rsid w:val="682700AE"/>
    <w:rsid w:val="68291A1A"/>
    <w:rsid w:val="691B1594"/>
    <w:rsid w:val="694110E9"/>
    <w:rsid w:val="69924CF1"/>
    <w:rsid w:val="69A50B98"/>
    <w:rsid w:val="69B33D95"/>
    <w:rsid w:val="69BD5A21"/>
    <w:rsid w:val="69F85C4B"/>
    <w:rsid w:val="6A970CCC"/>
    <w:rsid w:val="6ACE22AC"/>
    <w:rsid w:val="6AD64BE3"/>
    <w:rsid w:val="6AE126C6"/>
    <w:rsid w:val="6B74088B"/>
    <w:rsid w:val="6BE96194"/>
    <w:rsid w:val="6CBF6EF4"/>
    <w:rsid w:val="6D2B65E5"/>
    <w:rsid w:val="6D544CBE"/>
    <w:rsid w:val="6DD53383"/>
    <w:rsid w:val="6E3A33B0"/>
    <w:rsid w:val="6F0D6C22"/>
    <w:rsid w:val="6FD57E76"/>
    <w:rsid w:val="6FF06988"/>
    <w:rsid w:val="70765B1C"/>
    <w:rsid w:val="716C7F4A"/>
    <w:rsid w:val="71801FA8"/>
    <w:rsid w:val="72B05F6E"/>
    <w:rsid w:val="72C664D9"/>
    <w:rsid w:val="72FD2105"/>
    <w:rsid w:val="73373C88"/>
    <w:rsid w:val="73F727AA"/>
    <w:rsid w:val="73F9613E"/>
    <w:rsid w:val="74370315"/>
    <w:rsid w:val="745F5557"/>
    <w:rsid w:val="746C7962"/>
    <w:rsid w:val="74A8407D"/>
    <w:rsid w:val="74B60DFD"/>
    <w:rsid w:val="755F2E38"/>
    <w:rsid w:val="75E9202B"/>
    <w:rsid w:val="76125EAA"/>
    <w:rsid w:val="76774ECB"/>
    <w:rsid w:val="76C21ABB"/>
    <w:rsid w:val="76D2301A"/>
    <w:rsid w:val="774329A8"/>
    <w:rsid w:val="77861774"/>
    <w:rsid w:val="77933457"/>
    <w:rsid w:val="77C253BD"/>
    <w:rsid w:val="78216CB5"/>
    <w:rsid w:val="78A21BA4"/>
    <w:rsid w:val="79220EE9"/>
    <w:rsid w:val="79300B45"/>
    <w:rsid w:val="7975104D"/>
    <w:rsid w:val="797A7744"/>
    <w:rsid w:val="79A17504"/>
    <w:rsid w:val="79DF2D22"/>
    <w:rsid w:val="79FF3433"/>
    <w:rsid w:val="7AB73395"/>
    <w:rsid w:val="7AD4000F"/>
    <w:rsid w:val="7AF67294"/>
    <w:rsid w:val="7B193B8C"/>
    <w:rsid w:val="7B686778"/>
    <w:rsid w:val="7B716301"/>
    <w:rsid w:val="7BCE4A5E"/>
    <w:rsid w:val="7C0B69B5"/>
    <w:rsid w:val="7D3950B2"/>
    <w:rsid w:val="7DBE29C2"/>
    <w:rsid w:val="7DC4436B"/>
    <w:rsid w:val="7DF764EE"/>
    <w:rsid w:val="7E617414"/>
    <w:rsid w:val="7EA9255D"/>
    <w:rsid w:val="7FAC0DD8"/>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2"/>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Body Text 2"/>
    <w:basedOn w:val="1"/>
    <w:qFormat/>
    <w:uiPriority w:val="0"/>
    <w:pPr>
      <w:spacing w:after="120" w:line="480" w:lineRule="auto"/>
    </w:pPr>
    <w:rPr>
      <w:rFonts w:ascii="Times New Roman" w:hAnsi="Times New Roman" w:eastAsia="宋体" w:cs="Times New Roman"/>
    </w:rPr>
  </w:style>
  <w:style w:type="paragraph" w:styleId="11">
    <w:name w:val="Body Text First Indent"/>
    <w:basedOn w:val="6"/>
    <w:qFormat/>
    <w:uiPriority w:val="0"/>
    <w:pPr>
      <w:spacing w:after="0"/>
      <w:ind w:firstLine="200" w:firstLineChars="200"/>
    </w:p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12033</Words>
  <Characters>12611</Characters>
  <Lines>71</Lines>
  <Paragraphs>20</Paragraphs>
  <TotalTime>0</TotalTime>
  <ScaleCrop>false</ScaleCrop>
  <LinksUpToDate>false</LinksUpToDate>
  <CharactersWithSpaces>12620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2025-05-21T02:26:41Z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